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05CD" w:rsidRDefault="006D05CD">
      <w:pPr>
        <w:jc w:val="center"/>
        <w:rPr>
          <w:b/>
          <w:bCs/>
          <w:sz w:val="44"/>
        </w:rPr>
      </w:pPr>
    </w:p>
    <w:p w:rsidR="006D05CD" w:rsidRDefault="006D05CD">
      <w:pPr>
        <w:jc w:val="center"/>
        <w:rPr>
          <w:b/>
          <w:bCs/>
          <w:sz w:val="44"/>
        </w:rPr>
      </w:pPr>
    </w:p>
    <w:p w:rsidR="006D05CD" w:rsidRDefault="006D05CD">
      <w:pPr>
        <w:jc w:val="center"/>
        <w:rPr>
          <w:b/>
          <w:bCs/>
          <w:sz w:val="44"/>
        </w:rPr>
      </w:pPr>
    </w:p>
    <w:p w:rsidR="006D05CD" w:rsidRDefault="00E7420C">
      <w:pPr>
        <w:jc w:val="center"/>
        <w:rPr>
          <w:rFonts w:ascii="黑体" w:eastAsia="黑体" w:hAnsi="黑体"/>
          <w:b/>
          <w:bCs/>
          <w:sz w:val="60"/>
          <w:szCs w:val="60"/>
        </w:rPr>
      </w:pPr>
      <w:r>
        <w:rPr>
          <w:rFonts w:ascii="黑体" w:eastAsia="黑体" w:hAnsi="黑体" w:hint="eastAsia"/>
          <w:b/>
          <w:bCs/>
          <w:sz w:val="60"/>
          <w:szCs w:val="60"/>
        </w:rPr>
        <w:t>江苏江南精密金属材料</w:t>
      </w:r>
      <w:r>
        <w:rPr>
          <w:rFonts w:ascii="黑体" w:eastAsia="黑体" w:hAnsi="黑体" w:hint="eastAsia"/>
          <w:b/>
          <w:bCs/>
          <w:sz w:val="60"/>
          <w:szCs w:val="60"/>
        </w:rPr>
        <w:t>有限公司</w:t>
      </w:r>
    </w:p>
    <w:p w:rsidR="006D05CD" w:rsidRDefault="00E7420C">
      <w:pPr>
        <w:jc w:val="center"/>
        <w:rPr>
          <w:rFonts w:ascii="黑体" w:eastAsia="黑体" w:hAnsi="黑体"/>
          <w:b/>
          <w:bCs/>
          <w:sz w:val="72"/>
          <w:szCs w:val="72"/>
        </w:rPr>
      </w:pPr>
      <w:r>
        <w:rPr>
          <w:rFonts w:ascii="黑体" w:eastAsia="黑体" w:hAnsi="黑体"/>
          <w:b/>
          <w:bCs/>
          <w:sz w:val="72"/>
          <w:szCs w:val="72"/>
        </w:rPr>
        <w:t>社会责任报告</w:t>
      </w:r>
    </w:p>
    <w:p w:rsidR="006D05CD" w:rsidRDefault="00E7420C">
      <w:pPr>
        <w:jc w:val="center"/>
        <w:rPr>
          <w:rFonts w:ascii="黑体" w:eastAsia="黑体" w:hAnsi="黑体"/>
          <w:b/>
          <w:sz w:val="52"/>
          <w:szCs w:val="52"/>
        </w:rPr>
      </w:pPr>
      <w:r>
        <w:rPr>
          <w:rFonts w:ascii="黑体" w:eastAsia="黑体" w:hAnsi="黑体" w:hint="eastAsia"/>
          <w:b/>
          <w:sz w:val="52"/>
          <w:szCs w:val="52"/>
        </w:rPr>
        <w:t>（</w:t>
      </w:r>
      <w:r>
        <w:rPr>
          <w:rFonts w:ascii="黑体" w:eastAsia="黑体" w:hAnsi="黑体" w:hint="eastAsia"/>
          <w:b/>
          <w:sz w:val="52"/>
          <w:szCs w:val="52"/>
        </w:rPr>
        <w:t>2020</w:t>
      </w:r>
      <w:r>
        <w:rPr>
          <w:rFonts w:ascii="黑体" w:eastAsia="黑体" w:hAnsi="黑体" w:hint="eastAsia"/>
          <w:b/>
          <w:sz w:val="52"/>
          <w:szCs w:val="52"/>
        </w:rPr>
        <w:t>年度）</w:t>
      </w:r>
    </w:p>
    <w:p w:rsidR="006D05CD" w:rsidRDefault="006D05CD">
      <w:pPr>
        <w:jc w:val="center"/>
        <w:rPr>
          <w:sz w:val="32"/>
          <w:szCs w:val="28"/>
        </w:rPr>
      </w:pPr>
    </w:p>
    <w:p w:rsidR="006D05CD" w:rsidRDefault="006D05CD">
      <w:pPr>
        <w:jc w:val="center"/>
        <w:rPr>
          <w:sz w:val="32"/>
          <w:szCs w:val="28"/>
        </w:rPr>
      </w:pPr>
    </w:p>
    <w:p w:rsidR="006D05CD" w:rsidRDefault="006D05CD">
      <w:pPr>
        <w:jc w:val="center"/>
        <w:rPr>
          <w:sz w:val="32"/>
          <w:szCs w:val="28"/>
        </w:rPr>
      </w:pPr>
    </w:p>
    <w:p w:rsidR="006D05CD" w:rsidRDefault="006D05CD">
      <w:pPr>
        <w:jc w:val="center"/>
        <w:rPr>
          <w:sz w:val="32"/>
          <w:szCs w:val="28"/>
        </w:rPr>
      </w:pPr>
    </w:p>
    <w:p w:rsidR="006D05CD" w:rsidRDefault="006D05CD">
      <w:pPr>
        <w:jc w:val="center"/>
        <w:rPr>
          <w:sz w:val="32"/>
          <w:szCs w:val="28"/>
        </w:rPr>
      </w:pPr>
    </w:p>
    <w:p w:rsidR="006D05CD" w:rsidRDefault="006D05CD">
      <w:pPr>
        <w:jc w:val="center"/>
        <w:rPr>
          <w:sz w:val="32"/>
          <w:szCs w:val="28"/>
        </w:rPr>
      </w:pPr>
    </w:p>
    <w:p w:rsidR="006D05CD" w:rsidRDefault="006D05CD">
      <w:pPr>
        <w:jc w:val="center"/>
        <w:rPr>
          <w:sz w:val="32"/>
          <w:szCs w:val="28"/>
        </w:rPr>
      </w:pPr>
    </w:p>
    <w:p w:rsidR="006D05CD" w:rsidRDefault="006D05CD">
      <w:pPr>
        <w:jc w:val="center"/>
        <w:rPr>
          <w:sz w:val="32"/>
          <w:szCs w:val="28"/>
        </w:rPr>
      </w:pPr>
    </w:p>
    <w:p w:rsidR="006D05CD" w:rsidRDefault="006D05CD">
      <w:pPr>
        <w:jc w:val="center"/>
        <w:rPr>
          <w:sz w:val="32"/>
          <w:szCs w:val="28"/>
        </w:rPr>
      </w:pPr>
    </w:p>
    <w:p w:rsidR="006D05CD" w:rsidRDefault="006D05CD">
      <w:pPr>
        <w:jc w:val="center"/>
        <w:rPr>
          <w:sz w:val="32"/>
          <w:szCs w:val="28"/>
        </w:rPr>
      </w:pPr>
    </w:p>
    <w:p w:rsidR="006D05CD" w:rsidRDefault="00E7420C">
      <w:pPr>
        <w:jc w:val="center"/>
        <w:rPr>
          <w:b/>
          <w:sz w:val="32"/>
          <w:szCs w:val="28"/>
        </w:rPr>
      </w:pPr>
      <w:r>
        <w:rPr>
          <w:rFonts w:hint="eastAsia"/>
          <w:b/>
          <w:sz w:val="32"/>
          <w:szCs w:val="28"/>
        </w:rPr>
        <w:t>20</w:t>
      </w:r>
      <w:r>
        <w:rPr>
          <w:rFonts w:hint="eastAsia"/>
          <w:b/>
          <w:sz w:val="32"/>
          <w:szCs w:val="28"/>
        </w:rPr>
        <w:t>21</w:t>
      </w:r>
      <w:r>
        <w:rPr>
          <w:rFonts w:hint="eastAsia"/>
          <w:b/>
          <w:sz w:val="32"/>
          <w:szCs w:val="28"/>
        </w:rPr>
        <w:t>年</w:t>
      </w:r>
      <w:r>
        <w:rPr>
          <w:rFonts w:hint="eastAsia"/>
          <w:b/>
          <w:sz w:val="32"/>
          <w:szCs w:val="28"/>
        </w:rPr>
        <w:t>6</w:t>
      </w:r>
      <w:r>
        <w:rPr>
          <w:rFonts w:hint="eastAsia"/>
          <w:b/>
          <w:sz w:val="32"/>
          <w:szCs w:val="28"/>
        </w:rPr>
        <w:t>月</w:t>
      </w:r>
      <w:r>
        <w:rPr>
          <w:rFonts w:hint="eastAsia"/>
          <w:b/>
          <w:sz w:val="32"/>
          <w:szCs w:val="28"/>
        </w:rPr>
        <w:t>22</w:t>
      </w:r>
      <w:r>
        <w:rPr>
          <w:rFonts w:hint="eastAsia"/>
          <w:b/>
          <w:sz w:val="32"/>
          <w:szCs w:val="28"/>
        </w:rPr>
        <w:t>日</w:t>
      </w:r>
    </w:p>
    <w:p w:rsidR="006D05CD" w:rsidRDefault="006D05CD">
      <w:pPr>
        <w:jc w:val="center"/>
        <w:rPr>
          <w:sz w:val="32"/>
          <w:szCs w:val="28"/>
        </w:rPr>
      </w:pPr>
    </w:p>
    <w:p w:rsidR="006D05CD" w:rsidRDefault="006D05CD">
      <w:pPr>
        <w:jc w:val="center"/>
        <w:rPr>
          <w:sz w:val="32"/>
          <w:szCs w:val="28"/>
        </w:rPr>
      </w:pPr>
    </w:p>
    <w:p w:rsidR="006D05CD" w:rsidRDefault="006D05CD">
      <w:pPr>
        <w:pStyle w:val="2"/>
        <w:sectPr w:rsidR="006D05CD">
          <w:pgSz w:w="11906" w:h="16838"/>
          <w:pgMar w:top="1247" w:right="1418" w:bottom="1134" w:left="1418" w:header="851" w:footer="992" w:gutter="0"/>
          <w:cols w:space="425"/>
          <w:docGrid w:type="lines" w:linePitch="312"/>
        </w:sectPr>
      </w:pPr>
      <w:bookmarkStart w:id="0" w:name="_Toc522175426"/>
    </w:p>
    <w:p w:rsidR="006D05CD" w:rsidRDefault="00E7420C">
      <w:pPr>
        <w:pStyle w:val="2"/>
      </w:pPr>
      <w:r>
        <w:rPr>
          <w:rFonts w:hint="eastAsia"/>
        </w:rPr>
        <w:lastRenderedPageBreak/>
        <w:t>报告概述</w:t>
      </w:r>
      <w:bookmarkEnd w:id="0"/>
    </w:p>
    <w:p w:rsidR="006D05CD" w:rsidRDefault="00E7420C">
      <w:pPr>
        <w:ind w:firstLineChars="200" w:firstLine="480"/>
        <w:rPr>
          <w:rFonts w:ascii="宋体" w:hAnsi="宋体"/>
          <w:sz w:val="24"/>
        </w:rPr>
      </w:pPr>
      <w:r>
        <w:rPr>
          <w:rFonts w:ascii="宋体" w:hAnsi="宋体" w:hint="eastAsia"/>
          <w:sz w:val="24"/>
        </w:rPr>
        <w:t>此报告为</w:t>
      </w:r>
      <w:r>
        <w:rPr>
          <w:rFonts w:ascii="宋体" w:hAnsi="宋体" w:hint="eastAsia"/>
          <w:sz w:val="24"/>
        </w:rPr>
        <w:t>江苏江南精密金属材料</w:t>
      </w:r>
      <w:r>
        <w:rPr>
          <w:rFonts w:ascii="宋体" w:hAnsi="宋体" w:hint="eastAsia"/>
          <w:sz w:val="24"/>
        </w:rPr>
        <w:t>有限公司第一份对外公开发布的《社会责任报告》。</w:t>
      </w:r>
      <w:r>
        <w:rPr>
          <w:rFonts w:ascii="宋体" w:hAnsi="宋体" w:hint="eastAsia"/>
          <w:sz w:val="24"/>
        </w:rPr>
        <w:t xml:space="preserve"> </w:t>
      </w:r>
      <w:r>
        <w:rPr>
          <w:rFonts w:ascii="宋体" w:hAnsi="宋体" w:hint="eastAsia"/>
          <w:sz w:val="24"/>
        </w:rPr>
        <w:t>本报告参照</w:t>
      </w:r>
      <w:r>
        <w:rPr>
          <w:rFonts w:ascii="宋体" w:hAnsi="宋体" w:hint="eastAsia"/>
          <w:sz w:val="24"/>
        </w:rPr>
        <w:t>GRI</w:t>
      </w:r>
      <w:r>
        <w:rPr>
          <w:rFonts w:ascii="宋体" w:hAnsi="宋体" w:hint="eastAsia"/>
          <w:sz w:val="24"/>
        </w:rPr>
        <w:t>（</w:t>
      </w:r>
      <w:r>
        <w:rPr>
          <w:rFonts w:ascii="宋体" w:hAnsi="宋体"/>
          <w:sz w:val="24"/>
        </w:rPr>
        <w:t>全球报告倡议组织</w:t>
      </w:r>
      <w:r>
        <w:rPr>
          <w:rFonts w:ascii="宋体" w:hAnsi="宋体" w:hint="eastAsia"/>
          <w:sz w:val="24"/>
        </w:rPr>
        <w:t>）《可持续发展报告指南》（</w:t>
      </w:r>
      <w:r>
        <w:rPr>
          <w:rFonts w:ascii="宋体" w:hAnsi="宋体" w:hint="eastAsia"/>
          <w:sz w:val="24"/>
        </w:rPr>
        <w:t>G3</w:t>
      </w:r>
      <w:r>
        <w:rPr>
          <w:rFonts w:ascii="宋体" w:hAnsi="宋体" w:hint="eastAsia"/>
          <w:sz w:val="24"/>
        </w:rPr>
        <w:t>版）、中国社科院《中国企业社会责任报告编写指南》，并结合</w:t>
      </w:r>
      <w:r>
        <w:rPr>
          <w:rFonts w:ascii="宋体" w:hAnsi="宋体" w:hint="eastAsia"/>
          <w:sz w:val="24"/>
        </w:rPr>
        <w:t>江苏江南精密金属材料</w:t>
      </w:r>
      <w:r>
        <w:rPr>
          <w:rFonts w:ascii="宋体" w:hAnsi="宋体" w:hint="eastAsia"/>
          <w:sz w:val="24"/>
        </w:rPr>
        <w:t>有限公司对社会责任的独特理解和</w:t>
      </w:r>
      <w:r>
        <w:rPr>
          <w:rFonts w:ascii="宋体" w:hAnsi="宋体" w:hint="eastAsia"/>
          <w:sz w:val="24"/>
        </w:rPr>
        <w:t>江苏江南精密金属材料</w:t>
      </w:r>
      <w:r>
        <w:rPr>
          <w:rFonts w:ascii="宋体" w:hAnsi="宋体" w:hint="eastAsia"/>
          <w:sz w:val="24"/>
        </w:rPr>
        <w:t>有限公司的具体实践编写而成。</w:t>
      </w:r>
      <w:r>
        <w:rPr>
          <w:rFonts w:ascii="宋体" w:hAnsi="宋体" w:hint="eastAsia"/>
          <w:sz w:val="24"/>
        </w:rPr>
        <w:t xml:space="preserve"> </w:t>
      </w:r>
    </w:p>
    <w:p w:rsidR="006D05CD" w:rsidRDefault="00E7420C">
      <w:pPr>
        <w:pStyle w:val="2"/>
      </w:pPr>
      <w:bookmarkStart w:id="1" w:name="_Toc522175427"/>
      <w:r>
        <w:rPr>
          <w:rFonts w:hint="eastAsia"/>
        </w:rPr>
        <w:t>报告范围</w:t>
      </w:r>
      <w:bookmarkEnd w:id="1"/>
    </w:p>
    <w:p w:rsidR="006D05CD" w:rsidRDefault="00E7420C">
      <w:pPr>
        <w:autoSpaceDN w:val="0"/>
        <w:spacing w:before="150" w:after="150" w:line="378" w:lineRule="atLeast"/>
        <w:ind w:firstLine="420"/>
        <w:rPr>
          <w:rFonts w:ascii="宋体" w:hAnsi="宋体"/>
          <w:sz w:val="24"/>
        </w:rPr>
      </w:pPr>
      <w:r>
        <w:rPr>
          <w:rFonts w:ascii="宋体" w:hAnsi="宋体" w:hint="eastAsia"/>
          <w:sz w:val="24"/>
        </w:rPr>
        <w:t>除非有特殊说明，本报告主要描述</w:t>
      </w:r>
      <w:r>
        <w:rPr>
          <w:rFonts w:ascii="宋体" w:hAnsi="宋体" w:hint="eastAsia"/>
          <w:sz w:val="24"/>
        </w:rPr>
        <w:t>20</w:t>
      </w:r>
      <w:r>
        <w:rPr>
          <w:rFonts w:ascii="宋体" w:hAnsi="宋体" w:hint="eastAsia"/>
          <w:sz w:val="24"/>
        </w:rPr>
        <w:t>20</w:t>
      </w:r>
      <w:r>
        <w:rPr>
          <w:rFonts w:ascii="宋体" w:hAnsi="宋体" w:hint="eastAsia"/>
          <w:sz w:val="24"/>
        </w:rPr>
        <w:t>年</w:t>
      </w:r>
      <w:r>
        <w:rPr>
          <w:rFonts w:ascii="宋体" w:hAnsi="宋体" w:hint="eastAsia"/>
          <w:sz w:val="24"/>
        </w:rPr>
        <w:t>1</w:t>
      </w:r>
      <w:r>
        <w:rPr>
          <w:rFonts w:ascii="宋体" w:hAnsi="宋体" w:hint="eastAsia"/>
          <w:sz w:val="24"/>
        </w:rPr>
        <w:t>月</w:t>
      </w:r>
      <w:r>
        <w:rPr>
          <w:rFonts w:ascii="宋体" w:hAnsi="宋体" w:hint="eastAsia"/>
          <w:sz w:val="24"/>
        </w:rPr>
        <w:t>1</w:t>
      </w:r>
      <w:r>
        <w:rPr>
          <w:rFonts w:ascii="宋体" w:hAnsi="宋体" w:hint="eastAsia"/>
          <w:sz w:val="24"/>
        </w:rPr>
        <w:t>日至</w:t>
      </w:r>
      <w:r>
        <w:rPr>
          <w:rFonts w:ascii="宋体" w:hAnsi="宋体" w:hint="eastAsia"/>
          <w:sz w:val="24"/>
        </w:rPr>
        <w:t>20</w:t>
      </w:r>
      <w:r>
        <w:rPr>
          <w:rFonts w:ascii="宋体" w:hAnsi="宋体" w:hint="eastAsia"/>
          <w:sz w:val="24"/>
        </w:rPr>
        <w:t>20</w:t>
      </w:r>
      <w:r>
        <w:rPr>
          <w:rFonts w:ascii="宋体" w:hAnsi="宋体" w:hint="eastAsia"/>
          <w:sz w:val="24"/>
        </w:rPr>
        <w:t>年</w:t>
      </w:r>
      <w:r>
        <w:rPr>
          <w:rFonts w:ascii="宋体" w:hAnsi="宋体" w:hint="eastAsia"/>
          <w:sz w:val="24"/>
        </w:rPr>
        <w:t>12</w:t>
      </w:r>
      <w:r>
        <w:rPr>
          <w:rFonts w:ascii="宋体" w:hAnsi="宋体" w:hint="eastAsia"/>
          <w:sz w:val="24"/>
        </w:rPr>
        <w:t>月</w:t>
      </w:r>
      <w:r>
        <w:rPr>
          <w:rFonts w:ascii="宋体" w:hAnsi="宋体" w:hint="eastAsia"/>
          <w:sz w:val="24"/>
        </w:rPr>
        <w:t>31</w:t>
      </w:r>
      <w:r>
        <w:rPr>
          <w:rFonts w:ascii="宋体" w:hAnsi="宋体" w:hint="eastAsia"/>
          <w:sz w:val="24"/>
        </w:rPr>
        <w:t>日期间，</w:t>
      </w:r>
      <w:r>
        <w:rPr>
          <w:rFonts w:ascii="宋体" w:hAnsi="宋体" w:hint="eastAsia"/>
          <w:sz w:val="24"/>
        </w:rPr>
        <w:t>江苏江南精密金属材料</w:t>
      </w:r>
      <w:r>
        <w:rPr>
          <w:rFonts w:ascii="宋体" w:hAnsi="宋体" w:hint="eastAsia"/>
          <w:sz w:val="24"/>
        </w:rPr>
        <w:t>有限公司有限公司在公司运营、内控管理、发展规划、供应链、人才建设等方面的工作，报告内容涵盖了公司不锈钢和特种合金无缝管、焊接钢管、法兰和管件制造在营业务。</w:t>
      </w:r>
      <w:r>
        <w:rPr>
          <w:rFonts w:ascii="宋体" w:hAnsi="宋体" w:hint="eastAsia"/>
          <w:sz w:val="24"/>
        </w:rPr>
        <w:t xml:space="preserve"> </w:t>
      </w:r>
    </w:p>
    <w:p w:rsidR="006D05CD" w:rsidRDefault="006D05CD">
      <w:pPr>
        <w:autoSpaceDN w:val="0"/>
        <w:spacing w:before="150" w:after="150" w:line="378" w:lineRule="atLeast"/>
        <w:rPr>
          <w:rFonts w:ascii="宋体" w:hAnsi="宋体"/>
          <w:sz w:val="24"/>
          <w:szCs w:val="21"/>
        </w:rPr>
      </w:pPr>
    </w:p>
    <w:p w:rsidR="006D05CD" w:rsidRDefault="00E7420C">
      <w:pPr>
        <w:autoSpaceDN w:val="0"/>
        <w:spacing w:before="150" w:after="150" w:line="378" w:lineRule="atLeast"/>
        <w:rPr>
          <w:rFonts w:ascii="宋体" w:hAnsi="宋体"/>
          <w:sz w:val="24"/>
          <w:szCs w:val="21"/>
        </w:rPr>
      </w:pPr>
      <w:r>
        <w:rPr>
          <w:rFonts w:ascii="宋体" w:hAnsi="宋体" w:hint="eastAsia"/>
          <w:sz w:val="24"/>
        </w:rPr>
        <w:t>江苏江南精密金属材料</w:t>
      </w:r>
      <w:r>
        <w:rPr>
          <w:rFonts w:ascii="宋体" w:hAnsi="宋体" w:hint="eastAsia"/>
          <w:sz w:val="24"/>
        </w:rPr>
        <w:t>有限公司</w:t>
      </w:r>
      <w:r>
        <w:rPr>
          <w:rFonts w:ascii="宋体" w:hAnsi="宋体" w:hint="eastAsia"/>
          <w:sz w:val="24"/>
          <w:szCs w:val="21"/>
        </w:rPr>
        <w:t xml:space="preserve"> </w:t>
      </w:r>
    </w:p>
    <w:p w:rsidR="006D05CD" w:rsidRDefault="00E7420C">
      <w:pPr>
        <w:autoSpaceDN w:val="0"/>
        <w:spacing w:before="150" w:after="150" w:line="378" w:lineRule="atLeast"/>
        <w:rPr>
          <w:rFonts w:ascii="宋体" w:hAnsi="宋体"/>
          <w:sz w:val="24"/>
          <w:szCs w:val="21"/>
        </w:rPr>
      </w:pPr>
      <w:r>
        <w:rPr>
          <w:rFonts w:ascii="宋体" w:hAnsi="宋体" w:hint="eastAsia"/>
          <w:sz w:val="24"/>
          <w:szCs w:val="21"/>
        </w:rPr>
        <w:t>地址：江苏省常州市经开区横山桥镇五一村</w:t>
      </w:r>
    </w:p>
    <w:p w:rsidR="006D05CD" w:rsidRDefault="00E7420C">
      <w:pPr>
        <w:autoSpaceDN w:val="0"/>
        <w:spacing w:before="150" w:after="150" w:line="378" w:lineRule="atLeast"/>
        <w:rPr>
          <w:rFonts w:ascii="宋体" w:hAnsi="宋体"/>
          <w:sz w:val="24"/>
          <w:szCs w:val="21"/>
        </w:rPr>
      </w:pPr>
      <w:r>
        <w:rPr>
          <w:rFonts w:ascii="宋体" w:hAnsi="宋体" w:hint="eastAsia"/>
          <w:sz w:val="24"/>
          <w:szCs w:val="21"/>
        </w:rPr>
        <w:t>邮政编码：</w:t>
      </w:r>
      <w:r>
        <w:rPr>
          <w:rFonts w:ascii="宋体" w:hAnsi="宋体" w:hint="eastAsia"/>
          <w:sz w:val="24"/>
          <w:szCs w:val="21"/>
        </w:rPr>
        <w:t>213119</w:t>
      </w:r>
    </w:p>
    <w:p w:rsidR="006D05CD" w:rsidRDefault="00E7420C">
      <w:pPr>
        <w:autoSpaceDN w:val="0"/>
        <w:spacing w:before="150" w:after="150" w:line="378" w:lineRule="atLeast"/>
        <w:rPr>
          <w:rFonts w:ascii="宋体" w:hAnsi="宋体"/>
          <w:sz w:val="24"/>
          <w:szCs w:val="21"/>
        </w:rPr>
      </w:pPr>
      <w:r>
        <w:rPr>
          <w:rFonts w:ascii="宋体" w:hAnsi="宋体" w:hint="eastAsia"/>
          <w:sz w:val="24"/>
          <w:szCs w:val="21"/>
        </w:rPr>
        <w:t>电话：</w:t>
      </w:r>
      <w:r>
        <w:rPr>
          <w:rFonts w:ascii="宋体" w:hAnsi="宋体" w:hint="eastAsia"/>
          <w:sz w:val="24"/>
          <w:szCs w:val="21"/>
        </w:rPr>
        <w:t>0519-88618</w:t>
      </w:r>
      <w:r>
        <w:rPr>
          <w:rFonts w:ascii="宋体" w:hAnsi="宋体" w:hint="eastAsia"/>
          <w:sz w:val="24"/>
          <w:szCs w:val="21"/>
        </w:rPr>
        <w:t>815</w:t>
      </w:r>
    </w:p>
    <w:p w:rsidR="006D05CD" w:rsidRDefault="00E7420C">
      <w:pPr>
        <w:autoSpaceDN w:val="0"/>
        <w:spacing w:before="150" w:after="150" w:line="378" w:lineRule="atLeast"/>
        <w:rPr>
          <w:rFonts w:ascii="宋体" w:hAnsi="宋体"/>
          <w:sz w:val="24"/>
          <w:szCs w:val="21"/>
        </w:rPr>
      </w:pPr>
      <w:r>
        <w:rPr>
          <w:rFonts w:ascii="宋体" w:hAnsi="宋体" w:hint="eastAsia"/>
          <w:sz w:val="24"/>
          <w:szCs w:val="21"/>
        </w:rPr>
        <w:t>传真：</w:t>
      </w:r>
    </w:p>
    <w:p w:rsidR="006D05CD" w:rsidRDefault="00E7420C">
      <w:pPr>
        <w:autoSpaceDN w:val="0"/>
        <w:spacing w:before="150" w:after="150" w:line="378" w:lineRule="atLeast"/>
        <w:rPr>
          <w:rFonts w:ascii="宋体" w:hAnsi="宋体"/>
          <w:sz w:val="24"/>
          <w:szCs w:val="21"/>
        </w:rPr>
      </w:pPr>
      <w:r>
        <w:rPr>
          <w:rFonts w:ascii="宋体" w:hAnsi="宋体" w:hint="eastAsia"/>
          <w:sz w:val="24"/>
          <w:szCs w:val="21"/>
        </w:rPr>
        <w:t>电子邮件：</w:t>
      </w:r>
    </w:p>
    <w:p w:rsidR="006D05CD" w:rsidRDefault="006D05CD">
      <w:pPr>
        <w:autoSpaceDN w:val="0"/>
        <w:spacing w:before="150" w:after="150" w:line="378" w:lineRule="atLeast"/>
        <w:rPr>
          <w:rFonts w:ascii="宋体" w:hAnsi="宋体"/>
          <w:sz w:val="24"/>
          <w:szCs w:val="21"/>
        </w:rPr>
      </w:pPr>
    </w:p>
    <w:p w:rsidR="006D05CD" w:rsidRDefault="006D05CD">
      <w:pPr>
        <w:autoSpaceDN w:val="0"/>
        <w:spacing w:before="150" w:after="150" w:line="378" w:lineRule="atLeast"/>
        <w:rPr>
          <w:rFonts w:ascii="宋体" w:hAnsi="宋体"/>
          <w:sz w:val="24"/>
          <w:szCs w:val="21"/>
        </w:rPr>
      </w:pPr>
    </w:p>
    <w:p w:rsidR="006D05CD" w:rsidRDefault="006D05CD">
      <w:pPr>
        <w:autoSpaceDN w:val="0"/>
        <w:spacing w:before="150" w:after="150" w:line="378" w:lineRule="atLeast"/>
        <w:rPr>
          <w:rFonts w:ascii="宋体" w:hAnsi="宋体"/>
          <w:sz w:val="24"/>
          <w:szCs w:val="21"/>
        </w:rPr>
      </w:pPr>
    </w:p>
    <w:p w:rsidR="006D05CD" w:rsidRDefault="006D05CD">
      <w:pPr>
        <w:autoSpaceDN w:val="0"/>
        <w:spacing w:before="150" w:after="150" w:line="378" w:lineRule="atLeast"/>
        <w:rPr>
          <w:rFonts w:ascii="宋体" w:hAnsi="宋体"/>
          <w:sz w:val="24"/>
          <w:szCs w:val="21"/>
        </w:rPr>
      </w:pPr>
    </w:p>
    <w:p w:rsidR="006D05CD" w:rsidRDefault="006D05CD">
      <w:pPr>
        <w:autoSpaceDN w:val="0"/>
        <w:spacing w:before="150" w:after="150" w:line="378" w:lineRule="atLeast"/>
        <w:rPr>
          <w:rFonts w:ascii="宋体" w:hAnsi="宋体"/>
          <w:sz w:val="24"/>
          <w:szCs w:val="21"/>
        </w:rPr>
      </w:pPr>
    </w:p>
    <w:p w:rsidR="006D05CD" w:rsidRDefault="006D05CD">
      <w:pPr>
        <w:autoSpaceDN w:val="0"/>
        <w:spacing w:before="150" w:after="150" w:line="378" w:lineRule="atLeast"/>
        <w:rPr>
          <w:rFonts w:ascii="宋体" w:hAnsi="宋体"/>
          <w:sz w:val="24"/>
          <w:szCs w:val="21"/>
        </w:rPr>
      </w:pPr>
    </w:p>
    <w:p w:rsidR="006D05CD" w:rsidRDefault="006D05CD">
      <w:pPr>
        <w:autoSpaceDN w:val="0"/>
        <w:spacing w:before="150" w:after="150" w:line="378" w:lineRule="atLeast"/>
        <w:rPr>
          <w:rFonts w:ascii="宋体" w:hAnsi="宋体"/>
          <w:sz w:val="24"/>
          <w:szCs w:val="21"/>
        </w:rPr>
      </w:pPr>
    </w:p>
    <w:p w:rsidR="006D05CD" w:rsidRDefault="006D05CD">
      <w:pPr>
        <w:pStyle w:val="2"/>
        <w:jc w:val="center"/>
      </w:pPr>
    </w:p>
    <w:p w:rsidR="006D05CD" w:rsidRDefault="00E7420C">
      <w:bookmarkStart w:id="2" w:name="_Toc522175428"/>
      <w:r>
        <w:rPr>
          <w:rFonts w:hint="eastAsia"/>
        </w:rPr>
        <w:br w:type="page"/>
      </w:r>
    </w:p>
    <w:p w:rsidR="006D05CD" w:rsidRDefault="00E7420C">
      <w:pPr>
        <w:pStyle w:val="2"/>
        <w:jc w:val="center"/>
      </w:pPr>
      <w:r>
        <w:rPr>
          <w:rFonts w:hint="eastAsia"/>
        </w:rPr>
        <w:lastRenderedPageBreak/>
        <w:t>目</w:t>
      </w:r>
      <w:r>
        <w:rPr>
          <w:rFonts w:hint="eastAsia"/>
        </w:rPr>
        <w:t xml:space="preserve">   </w:t>
      </w:r>
      <w:r>
        <w:rPr>
          <w:rFonts w:hint="eastAsia"/>
        </w:rPr>
        <w:t>录</w:t>
      </w:r>
      <w:bookmarkEnd w:id="2"/>
    </w:p>
    <w:p w:rsidR="006D05CD" w:rsidRDefault="006D05CD"/>
    <w:p w:rsidR="006D05CD" w:rsidRDefault="00E7420C">
      <w:pPr>
        <w:pStyle w:val="20"/>
        <w:tabs>
          <w:tab w:val="right" w:leader="dot" w:pos="8296"/>
        </w:tabs>
        <w:rPr>
          <w:rFonts w:asciiTheme="minorHAnsi" w:eastAsiaTheme="minorEastAsia" w:hAnsiTheme="minorHAnsi" w:cstheme="minorBidi"/>
          <w:b/>
          <w:szCs w:val="22"/>
        </w:rPr>
      </w:pPr>
      <w:r>
        <w:rPr>
          <w:rFonts w:hint="eastAsia"/>
        </w:rPr>
        <w:fldChar w:fldCharType="begin"/>
      </w:r>
      <w:r>
        <w:rPr>
          <w:rFonts w:hint="eastAsia"/>
        </w:rPr>
        <w:instrText xml:space="preserve">TOC \o "1-3" \h  \u </w:instrText>
      </w:r>
      <w:r>
        <w:rPr>
          <w:rFonts w:hint="eastAsia"/>
        </w:rPr>
        <w:fldChar w:fldCharType="separate"/>
      </w:r>
      <w:hyperlink w:anchor="_Toc522175426" w:history="1">
        <w:r>
          <w:rPr>
            <w:rStyle w:val="a4"/>
            <w:rFonts w:hint="eastAsia"/>
            <w:b/>
          </w:rPr>
          <w:t>报告概述</w:t>
        </w:r>
        <w:r>
          <w:rPr>
            <w:b/>
          </w:rPr>
          <w:tab/>
        </w:r>
        <w:r>
          <w:rPr>
            <w:b/>
          </w:rPr>
          <w:fldChar w:fldCharType="begin"/>
        </w:r>
        <w:r>
          <w:rPr>
            <w:b/>
          </w:rPr>
          <w:instrText xml:space="preserve"> PAGEREF _Toc522175426 \h </w:instrText>
        </w:r>
        <w:r>
          <w:rPr>
            <w:b/>
          </w:rPr>
        </w:r>
        <w:r>
          <w:rPr>
            <w:b/>
          </w:rPr>
          <w:fldChar w:fldCharType="separate"/>
        </w:r>
        <w:r>
          <w:rPr>
            <w:b/>
          </w:rPr>
          <w:t>2</w:t>
        </w:r>
        <w:r>
          <w:rPr>
            <w:b/>
          </w:rPr>
          <w:fldChar w:fldCharType="end"/>
        </w:r>
      </w:hyperlink>
    </w:p>
    <w:p w:rsidR="006D05CD" w:rsidRDefault="00E7420C">
      <w:pPr>
        <w:pStyle w:val="20"/>
        <w:tabs>
          <w:tab w:val="right" w:leader="dot" w:pos="8296"/>
        </w:tabs>
        <w:rPr>
          <w:rFonts w:asciiTheme="minorHAnsi" w:eastAsiaTheme="minorEastAsia" w:hAnsiTheme="minorHAnsi" w:cstheme="minorBidi"/>
          <w:b/>
          <w:szCs w:val="22"/>
        </w:rPr>
      </w:pPr>
      <w:hyperlink w:anchor="_Toc522175427" w:history="1">
        <w:r>
          <w:rPr>
            <w:rStyle w:val="a4"/>
            <w:rFonts w:hint="eastAsia"/>
            <w:b/>
          </w:rPr>
          <w:t>报告范围</w:t>
        </w:r>
        <w:r>
          <w:rPr>
            <w:b/>
          </w:rPr>
          <w:tab/>
        </w:r>
        <w:r>
          <w:rPr>
            <w:b/>
          </w:rPr>
          <w:fldChar w:fldCharType="begin"/>
        </w:r>
        <w:r>
          <w:rPr>
            <w:b/>
          </w:rPr>
          <w:instrText xml:space="preserve"> PAGEREF _Toc522175427 \h </w:instrText>
        </w:r>
        <w:r>
          <w:rPr>
            <w:b/>
          </w:rPr>
        </w:r>
        <w:r>
          <w:rPr>
            <w:b/>
          </w:rPr>
          <w:fldChar w:fldCharType="separate"/>
        </w:r>
        <w:r>
          <w:rPr>
            <w:b/>
          </w:rPr>
          <w:t>2</w:t>
        </w:r>
        <w:r>
          <w:rPr>
            <w:b/>
          </w:rPr>
          <w:fldChar w:fldCharType="end"/>
        </w:r>
      </w:hyperlink>
    </w:p>
    <w:p w:rsidR="006D05CD" w:rsidRDefault="00E7420C">
      <w:pPr>
        <w:pStyle w:val="20"/>
        <w:tabs>
          <w:tab w:val="right" w:leader="dot" w:pos="8296"/>
        </w:tabs>
        <w:rPr>
          <w:rFonts w:asciiTheme="minorHAnsi" w:eastAsiaTheme="minorEastAsia" w:hAnsiTheme="minorHAnsi" w:cstheme="minorBidi"/>
          <w:b/>
          <w:szCs w:val="22"/>
        </w:rPr>
      </w:pPr>
      <w:hyperlink w:anchor="_Toc522175428" w:history="1">
        <w:r>
          <w:rPr>
            <w:rStyle w:val="a4"/>
            <w:rFonts w:hint="eastAsia"/>
            <w:b/>
          </w:rPr>
          <w:t>目录</w:t>
        </w:r>
        <w:r>
          <w:rPr>
            <w:b/>
          </w:rPr>
          <w:tab/>
        </w:r>
        <w:r>
          <w:rPr>
            <w:b/>
          </w:rPr>
          <w:fldChar w:fldCharType="begin"/>
        </w:r>
        <w:r>
          <w:rPr>
            <w:b/>
          </w:rPr>
          <w:instrText xml:space="preserve"> PAGEREF _Toc522175428 \h </w:instrText>
        </w:r>
        <w:r>
          <w:rPr>
            <w:b/>
          </w:rPr>
        </w:r>
        <w:r>
          <w:rPr>
            <w:b/>
          </w:rPr>
          <w:fldChar w:fldCharType="separate"/>
        </w:r>
        <w:r>
          <w:rPr>
            <w:b/>
          </w:rPr>
          <w:t>3</w:t>
        </w:r>
        <w:r>
          <w:rPr>
            <w:b/>
          </w:rPr>
          <w:fldChar w:fldCharType="end"/>
        </w:r>
      </w:hyperlink>
    </w:p>
    <w:p w:rsidR="006D05CD" w:rsidRDefault="00E7420C">
      <w:pPr>
        <w:pStyle w:val="20"/>
        <w:tabs>
          <w:tab w:val="right" w:leader="dot" w:pos="8296"/>
        </w:tabs>
        <w:rPr>
          <w:rFonts w:asciiTheme="minorHAnsi" w:eastAsiaTheme="minorEastAsia" w:hAnsiTheme="minorHAnsi" w:cstheme="minorBidi"/>
          <w:b/>
          <w:szCs w:val="22"/>
        </w:rPr>
      </w:pPr>
      <w:hyperlink w:anchor="_Toc522175429" w:history="1">
        <w:r>
          <w:rPr>
            <w:rStyle w:val="a4"/>
            <w:rFonts w:hint="eastAsia"/>
            <w:b/>
          </w:rPr>
          <w:t>一、公司简介：</w:t>
        </w:r>
        <w:r>
          <w:rPr>
            <w:b/>
          </w:rPr>
          <w:tab/>
        </w:r>
        <w:r>
          <w:rPr>
            <w:b/>
          </w:rPr>
          <w:fldChar w:fldCharType="begin"/>
        </w:r>
        <w:r>
          <w:rPr>
            <w:b/>
          </w:rPr>
          <w:instrText xml:space="preserve"> PAGEREF _Toc52217</w:instrText>
        </w:r>
        <w:r>
          <w:rPr>
            <w:b/>
          </w:rPr>
          <w:instrText xml:space="preserve">5429 \h </w:instrText>
        </w:r>
        <w:r>
          <w:rPr>
            <w:b/>
          </w:rPr>
        </w:r>
        <w:r>
          <w:rPr>
            <w:b/>
          </w:rPr>
          <w:fldChar w:fldCharType="separate"/>
        </w:r>
        <w:r>
          <w:rPr>
            <w:b/>
          </w:rPr>
          <w:t>4</w:t>
        </w:r>
        <w:r>
          <w:rPr>
            <w:b/>
          </w:rPr>
          <w:fldChar w:fldCharType="end"/>
        </w:r>
      </w:hyperlink>
    </w:p>
    <w:p w:rsidR="006D05CD" w:rsidRDefault="00E7420C">
      <w:pPr>
        <w:pStyle w:val="20"/>
        <w:tabs>
          <w:tab w:val="right" w:leader="dot" w:pos="8296"/>
        </w:tabs>
        <w:rPr>
          <w:rFonts w:asciiTheme="minorHAnsi" w:eastAsiaTheme="minorEastAsia" w:hAnsiTheme="minorHAnsi" w:cstheme="minorBidi"/>
          <w:b/>
          <w:szCs w:val="22"/>
        </w:rPr>
      </w:pPr>
      <w:hyperlink w:anchor="_Toc522175430" w:history="1">
        <w:r>
          <w:rPr>
            <w:rStyle w:val="a4"/>
            <w:rFonts w:hint="eastAsia"/>
            <w:b/>
          </w:rPr>
          <w:t>二、经营状况：</w:t>
        </w:r>
        <w:r>
          <w:rPr>
            <w:b/>
          </w:rPr>
          <w:tab/>
        </w:r>
        <w:r>
          <w:rPr>
            <w:b/>
          </w:rPr>
          <w:fldChar w:fldCharType="begin"/>
        </w:r>
        <w:r>
          <w:rPr>
            <w:b/>
          </w:rPr>
          <w:instrText xml:space="preserve"> PAGEREF _Toc522175430 \h </w:instrText>
        </w:r>
        <w:r>
          <w:rPr>
            <w:b/>
          </w:rPr>
        </w:r>
        <w:r>
          <w:rPr>
            <w:b/>
          </w:rPr>
          <w:fldChar w:fldCharType="separate"/>
        </w:r>
        <w:r>
          <w:rPr>
            <w:b/>
          </w:rPr>
          <w:t>5</w:t>
        </w:r>
        <w:r>
          <w:rPr>
            <w:b/>
          </w:rPr>
          <w:fldChar w:fldCharType="end"/>
        </w:r>
      </w:hyperlink>
    </w:p>
    <w:p w:rsidR="006D05CD" w:rsidRDefault="00E7420C">
      <w:pPr>
        <w:pStyle w:val="20"/>
        <w:tabs>
          <w:tab w:val="right" w:leader="dot" w:pos="8296"/>
        </w:tabs>
        <w:rPr>
          <w:rFonts w:asciiTheme="minorHAnsi" w:eastAsiaTheme="minorEastAsia" w:hAnsiTheme="minorHAnsi" w:cstheme="minorBidi"/>
          <w:b/>
          <w:szCs w:val="22"/>
        </w:rPr>
      </w:pPr>
      <w:hyperlink w:anchor="_Toc522175431" w:history="1">
        <w:r>
          <w:rPr>
            <w:rStyle w:val="a4"/>
            <w:rFonts w:hint="eastAsia"/>
            <w:b/>
          </w:rPr>
          <w:t>三、组织架构图</w:t>
        </w:r>
        <w:r>
          <w:rPr>
            <w:rStyle w:val="a4"/>
            <w:b/>
          </w:rPr>
          <w:t>:</w:t>
        </w:r>
        <w:r>
          <w:rPr>
            <w:b/>
          </w:rPr>
          <w:tab/>
        </w:r>
        <w:r>
          <w:rPr>
            <w:b/>
          </w:rPr>
          <w:fldChar w:fldCharType="begin"/>
        </w:r>
        <w:r>
          <w:rPr>
            <w:b/>
          </w:rPr>
          <w:instrText xml:space="preserve"> </w:instrText>
        </w:r>
        <w:r>
          <w:rPr>
            <w:b/>
          </w:rPr>
          <w:instrText xml:space="preserve">PAGEREF _Toc522175431 \h </w:instrText>
        </w:r>
        <w:r>
          <w:rPr>
            <w:b/>
          </w:rPr>
        </w:r>
        <w:r>
          <w:rPr>
            <w:b/>
          </w:rPr>
          <w:fldChar w:fldCharType="separate"/>
        </w:r>
        <w:r>
          <w:rPr>
            <w:b/>
          </w:rPr>
          <w:t>5</w:t>
        </w:r>
        <w:r>
          <w:rPr>
            <w:b/>
          </w:rPr>
          <w:fldChar w:fldCharType="end"/>
        </w:r>
      </w:hyperlink>
    </w:p>
    <w:p w:rsidR="006D05CD" w:rsidRDefault="00E7420C">
      <w:pPr>
        <w:pStyle w:val="20"/>
        <w:tabs>
          <w:tab w:val="right" w:leader="dot" w:pos="8296"/>
        </w:tabs>
        <w:rPr>
          <w:rFonts w:asciiTheme="minorHAnsi" w:eastAsiaTheme="minorEastAsia" w:hAnsiTheme="minorHAnsi" w:cstheme="minorBidi"/>
          <w:b/>
          <w:szCs w:val="22"/>
        </w:rPr>
      </w:pPr>
      <w:hyperlink w:anchor="_Toc522175432" w:history="1">
        <w:r>
          <w:rPr>
            <w:rStyle w:val="a4"/>
            <w:rFonts w:hint="eastAsia"/>
            <w:b/>
          </w:rPr>
          <w:t>四、技术创新</w:t>
        </w:r>
        <w:r>
          <w:rPr>
            <w:b/>
          </w:rPr>
          <w:tab/>
        </w:r>
        <w:r>
          <w:rPr>
            <w:b/>
          </w:rPr>
          <w:fldChar w:fldCharType="begin"/>
        </w:r>
        <w:r>
          <w:rPr>
            <w:b/>
          </w:rPr>
          <w:instrText xml:space="preserve"> PAGEREF _Toc522175432 \h </w:instrText>
        </w:r>
        <w:r>
          <w:rPr>
            <w:b/>
          </w:rPr>
        </w:r>
        <w:r>
          <w:rPr>
            <w:b/>
          </w:rPr>
          <w:fldChar w:fldCharType="separate"/>
        </w:r>
        <w:r>
          <w:rPr>
            <w:b/>
          </w:rPr>
          <w:t>5</w:t>
        </w:r>
        <w:r>
          <w:rPr>
            <w:b/>
          </w:rPr>
          <w:fldChar w:fldCharType="end"/>
        </w:r>
      </w:hyperlink>
    </w:p>
    <w:p w:rsidR="006D05CD" w:rsidRDefault="00E7420C">
      <w:pPr>
        <w:pStyle w:val="20"/>
        <w:tabs>
          <w:tab w:val="right" w:leader="dot" w:pos="8296"/>
        </w:tabs>
        <w:ind w:firstLineChars="200" w:firstLine="420"/>
        <w:rPr>
          <w:rFonts w:asciiTheme="minorHAnsi" w:eastAsiaTheme="minorEastAsia" w:hAnsiTheme="minorHAnsi" w:cstheme="minorBidi"/>
          <w:b/>
          <w:szCs w:val="22"/>
        </w:rPr>
      </w:pPr>
      <w:hyperlink w:anchor="_Toc522175433" w:history="1">
        <w:r>
          <w:rPr>
            <w:rStyle w:val="a4"/>
            <w:b/>
          </w:rPr>
          <w:t>1</w:t>
        </w:r>
        <w:r>
          <w:rPr>
            <w:rStyle w:val="a4"/>
            <w:rFonts w:hint="eastAsia"/>
            <w:b/>
          </w:rPr>
          <w:t>、技术管理工作：</w:t>
        </w:r>
        <w:r>
          <w:rPr>
            <w:b/>
          </w:rPr>
          <w:tab/>
        </w:r>
        <w:r>
          <w:rPr>
            <w:b/>
          </w:rPr>
          <w:fldChar w:fldCharType="begin"/>
        </w:r>
        <w:r>
          <w:rPr>
            <w:b/>
          </w:rPr>
          <w:instrText xml:space="preserve"> PAGEREF _Toc522175433 \h </w:instrText>
        </w:r>
        <w:r>
          <w:rPr>
            <w:b/>
          </w:rPr>
        </w:r>
        <w:r>
          <w:rPr>
            <w:b/>
          </w:rPr>
          <w:fldChar w:fldCharType="separate"/>
        </w:r>
        <w:r>
          <w:rPr>
            <w:b/>
          </w:rPr>
          <w:t>5</w:t>
        </w:r>
        <w:r>
          <w:rPr>
            <w:b/>
          </w:rPr>
          <w:fldChar w:fldCharType="end"/>
        </w:r>
      </w:hyperlink>
    </w:p>
    <w:p w:rsidR="006D05CD" w:rsidRDefault="00E7420C">
      <w:pPr>
        <w:pStyle w:val="20"/>
        <w:tabs>
          <w:tab w:val="left" w:pos="1260"/>
          <w:tab w:val="right" w:leader="dot" w:pos="8296"/>
        </w:tabs>
        <w:ind w:firstLineChars="200" w:firstLine="420"/>
        <w:rPr>
          <w:rFonts w:asciiTheme="minorHAnsi" w:eastAsiaTheme="minorEastAsia" w:hAnsiTheme="minorHAnsi" w:cstheme="minorBidi"/>
          <w:b/>
          <w:szCs w:val="22"/>
        </w:rPr>
      </w:pPr>
      <w:hyperlink w:anchor="_Toc522175434" w:history="1">
        <w:r>
          <w:rPr>
            <w:rStyle w:val="a4"/>
            <w:rFonts w:hint="eastAsia"/>
            <w:b/>
          </w:rPr>
          <w:t>2</w:t>
        </w:r>
        <w:r>
          <w:rPr>
            <w:rStyle w:val="a4"/>
            <w:rFonts w:hint="eastAsia"/>
            <w:b/>
          </w:rPr>
          <w:t>、研发团队建立</w:t>
        </w:r>
        <w:r>
          <w:rPr>
            <w:b/>
          </w:rPr>
          <w:tab/>
        </w:r>
        <w:r>
          <w:rPr>
            <w:b/>
          </w:rPr>
          <w:fldChar w:fldCharType="begin"/>
        </w:r>
        <w:r>
          <w:rPr>
            <w:b/>
          </w:rPr>
          <w:instrText xml:space="preserve"> PAGEREF _Toc522175434 \h </w:instrText>
        </w:r>
        <w:r>
          <w:rPr>
            <w:b/>
          </w:rPr>
        </w:r>
        <w:r>
          <w:rPr>
            <w:b/>
          </w:rPr>
          <w:fldChar w:fldCharType="separate"/>
        </w:r>
        <w:r>
          <w:rPr>
            <w:b/>
          </w:rPr>
          <w:t>7</w:t>
        </w:r>
        <w:r>
          <w:rPr>
            <w:b/>
          </w:rPr>
          <w:fldChar w:fldCharType="end"/>
        </w:r>
      </w:hyperlink>
    </w:p>
    <w:p w:rsidR="006D05CD" w:rsidRDefault="00E7420C">
      <w:pPr>
        <w:pStyle w:val="30"/>
        <w:tabs>
          <w:tab w:val="left" w:pos="1680"/>
          <w:tab w:val="right" w:leader="dot" w:pos="8296"/>
        </w:tabs>
        <w:rPr>
          <w:rFonts w:asciiTheme="minorHAnsi" w:eastAsiaTheme="minorEastAsia" w:hAnsiTheme="minorHAnsi" w:cstheme="minorBidi"/>
          <w:b/>
          <w:szCs w:val="22"/>
        </w:rPr>
      </w:pPr>
      <w:hyperlink w:anchor="_Toc522175435" w:history="1">
        <w:r>
          <w:rPr>
            <w:rStyle w:val="a4"/>
            <w:rFonts w:hint="eastAsia"/>
            <w:b/>
          </w:rPr>
          <w:t>3</w:t>
        </w:r>
        <w:r>
          <w:rPr>
            <w:rStyle w:val="a4"/>
            <w:rFonts w:hint="eastAsia"/>
            <w:b/>
          </w:rPr>
          <w:t>、知识产权工作</w:t>
        </w:r>
        <w:r>
          <w:rPr>
            <w:b/>
          </w:rPr>
          <w:tab/>
        </w:r>
        <w:r>
          <w:rPr>
            <w:b/>
          </w:rPr>
          <w:fldChar w:fldCharType="begin"/>
        </w:r>
        <w:r>
          <w:rPr>
            <w:b/>
          </w:rPr>
          <w:instrText xml:space="preserve"> PAGEREF _Toc522175435 \h </w:instrText>
        </w:r>
        <w:r>
          <w:rPr>
            <w:b/>
          </w:rPr>
        </w:r>
        <w:r>
          <w:rPr>
            <w:b/>
          </w:rPr>
          <w:fldChar w:fldCharType="separate"/>
        </w:r>
        <w:r>
          <w:rPr>
            <w:b/>
          </w:rPr>
          <w:t>7</w:t>
        </w:r>
        <w:r>
          <w:rPr>
            <w:b/>
          </w:rPr>
          <w:fldChar w:fldCharType="end"/>
        </w:r>
      </w:hyperlink>
    </w:p>
    <w:p w:rsidR="006D05CD" w:rsidRDefault="00E7420C">
      <w:pPr>
        <w:pStyle w:val="20"/>
        <w:tabs>
          <w:tab w:val="right" w:leader="dot" w:pos="8296"/>
        </w:tabs>
        <w:rPr>
          <w:rFonts w:asciiTheme="minorHAnsi" w:eastAsiaTheme="minorEastAsia" w:hAnsiTheme="minorHAnsi" w:cstheme="minorBidi"/>
          <w:b/>
          <w:szCs w:val="22"/>
        </w:rPr>
      </w:pPr>
      <w:hyperlink w:anchor="_Toc522175436" w:history="1">
        <w:r>
          <w:rPr>
            <w:rStyle w:val="a4"/>
            <w:rFonts w:hint="eastAsia"/>
            <w:b/>
          </w:rPr>
          <w:t>五、信用建设</w:t>
        </w:r>
        <w:r>
          <w:rPr>
            <w:b/>
          </w:rPr>
          <w:tab/>
        </w:r>
        <w:r>
          <w:rPr>
            <w:b/>
          </w:rPr>
          <w:fldChar w:fldCharType="begin"/>
        </w:r>
        <w:r>
          <w:rPr>
            <w:b/>
          </w:rPr>
          <w:instrText xml:space="preserve"> PAGEREF _Toc522175436 \h </w:instrText>
        </w:r>
        <w:r>
          <w:rPr>
            <w:b/>
          </w:rPr>
        </w:r>
        <w:r>
          <w:rPr>
            <w:b/>
          </w:rPr>
          <w:fldChar w:fldCharType="separate"/>
        </w:r>
        <w:r>
          <w:rPr>
            <w:b/>
          </w:rPr>
          <w:t>7</w:t>
        </w:r>
        <w:r>
          <w:rPr>
            <w:b/>
          </w:rPr>
          <w:fldChar w:fldCharType="end"/>
        </w:r>
      </w:hyperlink>
    </w:p>
    <w:p w:rsidR="006D05CD" w:rsidRDefault="00E7420C">
      <w:pPr>
        <w:pStyle w:val="20"/>
        <w:tabs>
          <w:tab w:val="right" w:leader="dot" w:pos="8296"/>
        </w:tabs>
        <w:rPr>
          <w:rFonts w:asciiTheme="minorHAnsi" w:eastAsiaTheme="minorEastAsia" w:hAnsiTheme="minorHAnsi" w:cstheme="minorBidi"/>
          <w:b/>
          <w:szCs w:val="22"/>
        </w:rPr>
      </w:pPr>
      <w:hyperlink w:anchor="_Toc522175437" w:history="1">
        <w:r>
          <w:rPr>
            <w:rStyle w:val="a4"/>
            <w:rFonts w:hint="eastAsia"/>
            <w:b/>
          </w:rPr>
          <w:t>六、环保节约</w:t>
        </w:r>
        <w:r>
          <w:rPr>
            <w:b/>
          </w:rPr>
          <w:tab/>
        </w:r>
        <w:r>
          <w:rPr>
            <w:b/>
          </w:rPr>
          <w:fldChar w:fldCharType="begin"/>
        </w:r>
        <w:r>
          <w:rPr>
            <w:b/>
          </w:rPr>
          <w:instrText xml:space="preserve"> PAGEREF _Toc52</w:instrText>
        </w:r>
        <w:r>
          <w:rPr>
            <w:b/>
          </w:rPr>
          <w:instrText xml:space="preserve">2175437 \h </w:instrText>
        </w:r>
        <w:r>
          <w:rPr>
            <w:b/>
          </w:rPr>
        </w:r>
        <w:r>
          <w:rPr>
            <w:b/>
          </w:rPr>
          <w:fldChar w:fldCharType="separate"/>
        </w:r>
        <w:r>
          <w:rPr>
            <w:b/>
          </w:rPr>
          <w:t>8</w:t>
        </w:r>
        <w:r>
          <w:rPr>
            <w:b/>
          </w:rPr>
          <w:fldChar w:fldCharType="end"/>
        </w:r>
      </w:hyperlink>
    </w:p>
    <w:p w:rsidR="006D05CD" w:rsidRDefault="00E7420C">
      <w:pPr>
        <w:pStyle w:val="30"/>
        <w:tabs>
          <w:tab w:val="right" w:leader="dot" w:pos="8296"/>
        </w:tabs>
        <w:rPr>
          <w:rFonts w:asciiTheme="minorHAnsi" w:eastAsiaTheme="minorEastAsia" w:hAnsiTheme="minorHAnsi" w:cstheme="minorBidi"/>
          <w:b/>
          <w:szCs w:val="22"/>
        </w:rPr>
      </w:pPr>
      <w:hyperlink w:anchor="_Toc522175438" w:history="1">
        <w:r>
          <w:rPr>
            <w:rStyle w:val="a4"/>
            <w:b/>
          </w:rPr>
          <w:t>1</w:t>
        </w:r>
        <w:r>
          <w:rPr>
            <w:rStyle w:val="a4"/>
            <w:rFonts w:hint="eastAsia"/>
            <w:b/>
          </w:rPr>
          <w:t>、环境管理</w:t>
        </w:r>
        <w:r>
          <w:rPr>
            <w:b/>
          </w:rPr>
          <w:tab/>
        </w:r>
        <w:r>
          <w:rPr>
            <w:b/>
          </w:rPr>
          <w:fldChar w:fldCharType="begin"/>
        </w:r>
        <w:r>
          <w:rPr>
            <w:b/>
          </w:rPr>
          <w:instrText xml:space="preserve"> PAGEREF _Toc522175438 \h </w:instrText>
        </w:r>
        <w:r>
          <w:rPr>
            <w:b/>
          </w:rPr>
        </w:r>
        <w:r>
          <w:rPr>
            <w:b/>
          </w:rPr>
          <w:fldChar w:fldCharType="separate"/>
        </w:r>
        <w:r>
          <w:rPr>
            <w:b/>
          </w:rPr>
          <w:t>8</w:t>
        </w:r>
        <w:r>
          <w:rPr>
            <w:b/>
          </w:rPr>
          <w:fldChar w:fldCharType="end"/>
        </w:r>
      </w:hyperlink>
    </w:p>
    <w:p w:rsidR="006D05CD" w:rsidRDefault="00E7420C">
      <w:pPr>
        <w:pStyle w:val="30"/>
        <w:tabs>
          <w:tab w:val="right" w:leader="dot" w:pos="8296"/>
        </w:tabs>
        <w:rPr>
          <w:rFonts w:asciiTheme="minorHAnsi" w:eastAsiaTheme="minorEastAsia" w:hAnsiTheme="minorHAnsi" w:cstheme="minorBidi"/>
          <w:b/>
          <w:szCs w:val="22"/>
        </w:rPr>
      </w:pPr>
      <w:hyperlink w:anchor="_Toc522175439" w:history="1">
        <w:r>
          <w:rPr>
            <w:rStyle w:val="a4"/>
            <w:b/>
          </w:rPr>
          <w:t>2</w:t>
        </w:r>
        <w:r>
          <w:rPr>
            <w:rStyle w:val="a4"/>
            <w:rFonts w:hint="eastAsia"/>
            <w:b/>
          </w:rPr>
          <w:t>、资源节约</w:t>
        </w:r>
        <w:r>
          <w:rPr>
            <w:rStyle w:val="a4"/>
            <w:rFonts w:hint="eastAsia"/>
            <w:b/>
          </w:rPr>
          <w:t>与综合利用</w:t>
        </w:r>
        <w:r>
          <w:rPr>
            <w:b/>
          </w:rPr>
          <w:tab/>
        </w:r>
        <w:r>
          <w:rPr>
            <w:b/>
          </w:rPr>
          <w:fldChar w:fldCharType="begin"/>
        </w:r>
        <w:r>
          <w:rPr>
            <w:b/>
          </w:rPr>
          <w:instrText xml:space="preserve"> PAGEREF _Toc522175439 \h </w:instrText>
        </w:r>
        <w:r>
          <w:rPr>
            <w:b/>
          </w:rPr>
        </w:r>
        <w:r>
          <w:rPr>
            <w:b/>
          </w:rPr>
          <w:fldChar w:fldCharType="separate"/>
        </w:r>
        <w:r>
          <w:rPr>
            <w:b/>
          </w:rPr>
          <w:t>8</w:t>
        </w:r>
        <w:r>
          <w:rPr>
            <w:b/>
          </w:rPr>
          <w:fldChar w:fldCharType="end"/>
        </w:r>
      </w:hyperlink>
    </w:p>
    <w:p w:rsidR="006D05CD" w:rsidRDefault="00E7420C">
      <w:pPr>
        <w:pStyle w:val="20"/>
        <w:tabs>
          <w:tab w:val="right" w:leader="dot" w:pos="8296"/>
        </w:tabs>
        <w:rPr>
          <w:rFonts w:asciiTheme="minorHAnsi" w:eastAsiaTheme="minorEastAsia" w:hAnsiTheme="minorHAnsi" w:cstheme="minorBidi"/>
          <w:b/>
          <w:szCs w:val="22"/>
        </w:rPr>
      </w:pPr>
      <w:hyperlink w:anchor="_Toc522175440" w:history="1">
        <w:r>
          <w:rPr>
            <w:rStyle w:val="a4"/>
            <w:rFonts w:hint="eastAsia"/>
            <w:b/>
          </w:rPr>
          <w:t>七、安全生产</w:t>
        </w:r>
        <w:r>
          <w:rPr>
            <w:b/>
          </w:rPr>
          <w:tab/>
        </w:r>
        <w:r>
          <w:rPr>
            <w:b/>
          </w:rPr>
          <w:fldChar w:fldCharType="begin"/>
        </w:r>
        <w:r>
          <w:rPr>
            <w:b/>
          </w:rPr>
          <w:instrText xml:space="preserve"> PAGEREF _Toc522175440 \h </w:instrText>
        </w:r>
        <w:r>
          <w:rPr>
            <w:b/>
          </w:rPr>
        </w:r>
        <w:r>
          <w:rPr>
            <w:b/>
          </w:rPr>
          <w:fldChar w:fldCharType="separate"/>
        </w:r>
        <w:r>
          <w:rPr>
            <w:b/>
          </w:rPr>
          <w:t>8</w:t>
        </w:r>
        <w:r>
          <w:rPr>
            <w:b/>
          </w:rPr>
          <w:fldChar w:fldCharType="end"/>
        </w:r>
      </w:hyperlink>
    </w:p>
    <w:p w:rsidR="006D05CD" w:rsidRDefault="00E7420C">
      <w:pPr>
        <w:pStyle w:val="30"/>
        <w:tabs>
          <w:tab w:val="right" w:leader="dot" w:pos="8296"/>
        </w:tabs>
        <w:rPr>
          <w:rFonts w:asciiTheme="minorHAnsi" w:eastAsiaTheme="minorEastAsia" w:hAnsiTheme="minorHAnsi" w:cstheme="minorBidi"/>
          <w:b/>
          <w:szCs w:val="22"/>
        </w:rPr>
      </w:pPr>
      <w:hyperlink w:anchor="_Toc522175441" w:history="1">
        <w:r>
          <w:rPr>
            <w:rStyle w:val="a4"/>
            <w:b/>
          </w:rPr>
          <w:t>1</w:t>
        </w:r>
        <w:r>
          <w:rPr>
            <w:rStyle w:val="a4"/>
            <w:rFonts w:hint="eastAsia"/>
            <w:b/>
          </w:rPr>
          <w:t>、安全生产管理</w:t>
        </w:r>
        <w:r>
          <w:rPr>
            <w:b/>
          </w:rPr>
          <w:tab/>
        </w:r>
        <w:r>
          <w:rPr>
            <w:b/>
          </w:rPr>
          <w:fldChar w:fldCharType="begin"/>
        </w:r>
        <w:r>
          <w:rPr>
            <w:b/>
          </w:rPr>
          <w:instrText xml:space="preserve"> PAGEREF _Toc522175441 \h </w:instrText>
        </w:r>
        <w:r>
          <w:rPr>
            <w:b/>
          </w:rPr>
        </w:r>
        <w:r>
          <w:rPr>
            <w:b/>
          </w:rPr>
          <w:fldChar w:fldCharType="separate"/>
        </w:r>
        <w:r>
          <w:rPr>
            <w:b/>
          </w:rPr>
          <w:t>8</w:t>
        </w:r>
        <w:r>
          <w:rPr>
            <w:b/>
          </w:rPr>
          <w:fldChar w:fldCharType="end"/>
        </w:r>
      </w:hyperlink>
    </w:p>
    <w:p w:rsidR="006D05CD" w:rsidRDefault="00E7420C">
      <w:pPr>
        <w:pStyle w:val="30"/>
        <w:tabs>
          <w:tab w:val="right" w:leader="dot" w:pos="8296"/>
        </w:tabs>
        <w:rPr>
          <w:rFonts w:asciiTheme="minorHAnsi" w:eastAsiaTheme="minorEastAsia" w:hAnsiTheme="minorHAnsi" w:cstheme="minorBidi"/>
          <w:b/>
          <w:szCs w:val="22"/>
        </w:rPr>
      </w:pPr>
      <w:hyperlink w:anchor="_Toc522175442" w:history="1">
        <w:r>
          <w:rPr>
            <w:rStyle w:val="a4"/>
            <w:b/>
          </w:rPr>
          <w:t>2</w:t>
        </w:r>
        <w:r>
          <w:rPr>
            <w:rStyle w:val="a4"/>
            <w:rFonts w:hint="eastAsia"/>
            <w:b/>
          </w:rPr>
          <w:t>、安全生产投入</w:t>
        </w:r>
        <w:r>
          <w:rPr>
            <w:b/>
          </w:rPr>
          <w:tab/>
        </w:r>
        <w:r>
          <w:rPr>
            <w:b/>
          </w:rPr>
          <w:fldChar w:fldCharType="begin"/>
        </w:r>
        <w:r>
          <w:rPr>
            <w:b/>
          </w:rPr>
          <w:instrText xml:space="preserve"> PAGEREF _Toc522175442 \h </w:instrText>
        </w:r>
        <w:r>
          <w:rPr>
            <w:b/>
          </w:rPr>
        </w:r>
        <w:r>
          <w:rPr>
            <w:b/>
          </w:rPr>
          <w:fldChar w:fldCharType="separate"/>
        </w:r>
        <w:r>
          <w:rPr>
            <w:b/>
          </w:rPr>
          <w:t>9</w:t>
        </w:r>
        <w:r>
          <w:rPr>
            <w:b/>
          </w:rPr>
          <w:fldChar w:fldCharType="end"/>
        </w:r>
      </w:hyperlink>
    </w:p>
    <w:p w:rsidR="006D05CD" w:rsidRDefault="00E7420C">
      <w:pPr>
        <w:pStyle w:val="30"/>
        <w:tabs>
          <w:tab w:val="right" w:leader="dot" w:pos="8296"/>
        </w:tabs>
        <w:rPr>
          <w:rFonts w:asciiTheme="minorHAnsi" w:eastAsiaTheme="minorEastAsia" w:hAnsiTheme="minorHAnsi" w:cstheme="minorBidi"/>
          <w:b/>
          <w:szCs w:val="22"/>
        </w:rPr>
      </w:pPr>
      <w:hyperlink w:anchor="_Toc522175443" w:history="1">
        <w:r>
          <w:rPr>
            <w:rStyle w:val="a4"/>
            <w:b/>
          </w:rPr>
          <w:t>3</w:t>
        </w:r>
        <w:r>
          <w:rPr>
            <w:rStyle w:val="a4"/>
            <w:rFonts w:hint="eastAsia"/>
            <w:b/>
          </w:rPr>
          <w:t>、安全生产教育和培训</w:t>
        </w:r>
        <w:r>
          <w:rPr>
            <w:b/>
          </w:rPr>
          <w:tab/>
        </w:r>
        <w:r>
          <w:rPr>
            <w:b/>
          </w:rPr>
          <w:fldChar w:fldCharType="begin"/>
        </w:r>
        <w:r>
          <w:rPr>
            <w:b/>
          </w:rPr>
          <w:instrText xml:space="preserve"> PAGEREF _Toc522175443 \h </w:instrText>
        </w:r>
        <w:r>
          <w:rPr>
            <w:b/>
          </w:rPr>
        </w:r>
        <w:r>
          <w:rPr>
            <w:b/>
          </w:rPr>
          <w:fldChar w:fldCharType="separate"/>
        </w:r>
        <w:r>
          <w:rPr>
            <w:b/>
          </w:rPr>
          <w:t>9</w:t>
        </w:r>
        <w:r>
          <w:rPr>
            <w:b/>
          </w:rPr>
          <w:fldChar w:fldCharType="end"/>
        </w:r>
      </w:hyperlink>
    </w:p>
    <w:p w:rsidR="006D05CD" w:rsidRDefault="00E7420C">
      <w:pPr>
        <w:pStyle w:val="20"/>
        <w:tabs>
          <w:tab w:val="right" w:leader="dot" w:pos="8296"/>
        </w:tabs>
        <w:rPr>
          <w:rFonts w:asciiTheme="minorHAnsi" w:eastAsiaTheme="minorEastAsia" w:hAnsiTheme="minorHAnsi" w:cstheme="minorBidi"/>
          <w:b/>
          <w:szCs w:val="22"/>
        </w:rPr>
      </w:pPr>
      <w:hyperlink w:anchor="_Toc522175444" w:history="1">
        <w:r>
          <w:rPr>
            <w:rStyle w:val="a4"/>
            <w:rFonts w:hint="eastAsia"/>
            <w:b/>
          </w:rPr>
          <w:t>八、员工</w:t>
        </w:r>
        <w:r>
          <w:rPr>
            <w:b/>
          </w:rPr>
          <w:tab/>
        </w:r>
        <w:r>
          <w:rPr>
            <w:b/>
          </w:rPr>
          <w:fldChar w:fldCharType="begin"/>
        </w:r>
        <w:r>
          <w:rPr>
            <w:b/>
          </w:rPr>
          <w:instrText xml:space="preserve"> PAGEREF _Toc</w:instrText>
        </w:r>
        <w:r>
          <w:rPr>
            <w:b/>
          </w:rPr>
          <w:instrText xml:space="preserve">522175444 \h </w:instrText>
        </w:r>
        <w:r>
          <w:rPr>
            <w:b/>
          </w:rPr>
        </w:r>
        <w:r>
          <w:rPr>
            <w:b/>
          </w:rPr>
          <w:fldChar w:fldCharType="separate"/>
        </w:r>
        <w:r>
          <w:rPr>
            <w:b/>
          </w:rPr>
          <w:t>9</w:t>
        </w:r>
        <w:r>
          <w:rPr>
            <w:b/>
          </w:rPr>
          <w:fldChar w:fldCharType="end"/>
        </w:r>
      </w:hyperlink>
    </w:p>
    <w:p w:rsidR="006D05CD" w:rsidRDefault="00E7420C">
      <w:pPr>
        <w:pStyle w:val="30"/>
        <w:tabs>
          <w:tab w:val="right" w:leader="dot" w:pos="8296"/>
        </w:tabs>
        <w:rPr>
          <w:rFonts w:asciiTheme="minorHAnsi" w:eastAsiaTheme="minorEastAsia" w:hAnsiTheme="minorHAnsi" w:cstheme="minorBidi"/>
          <w:b/>
          <w:szCs w:val="22"/>
        </w:rPr>
      </w:pPr>
      <w:hyperlink w:anchor="_Toc522175445" w:history="1">
        <w:r>
          <w:rPr>
            <w:rStyle w:val="a4"/>
            <w:b/>
          </w:rPr>
          <w:t>1</w:t>
        </w:r>
        <w:r>
          <w:rPr>
            <w:rStyle w:val="a4"/>
            <w:rFonts w:hint="eastAsia"/>
            <w:b/>
          </w:rPr>
          <w:t>、劳动合同与薪酬</w:t>
        </w:r>
        <w:r>
          <w:rPr>
            <w:b/>
          </w:rPr>
          <w:tab/>
        </w:r>
        <w:r>
          <w:rPr>
            <w:b/>
          </w:rPr>
          <w:fldChar w:fldCharType="begin"/>
        </w:r>
        <w:r>
          <w:rPr>
            <w:b/>
          </w:rPr>
          <w:instrText xml:space="preserve"> PAGEREF _Toc522175445 \h </w:instrText>
        </w:r>
        <w:r>
          <w:rPr>
            <w:b/>
          </w:rPr>
        </w:r>
        <w:r>
          <w:rPr>
            <w:b/>
          </w:rPr>
          <w:fldChar w:fldCharType="separate"/>
        </w:r>
        <w:r>
          <w:rPr>
            <w:b/>
          </w:rPr>
          <w:t>9</w:t>
        </w:r>
        <w:r>
          <w:rPr>
            <w:b/>
          </w:rPr>
          <w:fldChar w:fldCharType="end"/>
        </w:r>
      </w:hyperlink>
    </w:p>
    <w:p w:rsidR="006D05CD" w:rsidRDefault="00E7420C">
      <w:pPr>
        <w:pStyle w:val="30"/>
        <w:tabs>
          <w:tab w:val="right" w:leader="dot" w:pos="8296"/>
        </w:tabs>
        <w:rPr>
          <w:rFonts w:asciiTheme="minorHAnsi" w:eastAsiaTheme="minorEastAsia" w:hAnsiTheme="minorHAnsi" w:cstheme="minorBidi"/>
          <w:b/>
          <w:szCs w:val="22"/>
        </w:rPr>
      </w:pPr>
      <w:hyperlink w:anchor="_Toc522175446" w:history="1">
        <w:r>
          <w:rPr>
            <w:rStyle w:val="a4"/>
            <w:b/>
          </w:rPr>
          <w:t>2</w:t>
        </w:r>
        <w:r>
          <w:rPr>
            <w:rStyle w:val="a4"/>
            <w:rFonts w:hint="eastAsia"/>
            <w:b/>
          </w:rPr>
          <w:t>、</w:t>
        </w:r>
        <w:r>
          <w:rPr>
            <w:rStyle w:val="a4"/>
            <w:rFonts w:hint="eastAsia"/>
            <w:b/>
          </w:rPr>
          <w:t>社会保障</w:t>
        </w:r>
        <w:r>
          <w:rPr>
            <w:b/>
          </w:rPr>
          <w:tab/>
        </w:r>
        <w:r>
          <w:rPr>
            <w:b/>
          </w:rPr>
          <w:fldChar w:fldCharType="begin"/>
        </w:r>
        <w:r>
          <w:rPr>
            <w:b/>
          </w:rPr>
          <w:instrText xml:space="preserve"> PAGEREF _Toc522175446 \h </w:instrText>
        </w:r>
        <w:r>
          <w:rPr>
            <w:b/>
          </w:rPr>
        </w:r>
        <w:r>
          <w:rPr>
            <w:b/>
          </w:rPr>
          <w:fldChar w:fldCharType="separate"/>
        </w:r>
        <w:r>
          <w:rPr>
            <w:b/>
          </w:rPr>
          <w:t>10</w:t>
        </w:r>
        <w:r>
          <w:rPr>
            <w:b/>
          </w:rPr>
          <w:fldChar w:fldCharType="end"/>
        </w:r>
      </w:hyperlink>
    </w:p>
    <w:p w:rsidR="006D05CD" w:rsidRDefault="00E7420C">
      <w:pPr>
        <w:pStyle w:val="30"/>
        <w:tabs>
          <w:tab w:val="right" w:leader="dot" w:pos="8296"/>
        </w:tabs>
        <w:rPr>
          <w:rFonts w:asciiTheme="minorHAnsi" w:eastAsiaTheme="minorEastAsia" w:hAnsiTheme="minorHAnsi" w:cstheme="minorBidi"/>
          <w:b/>
          <w:szCs w:val="22"/>
        </w:rPr>
      </w:pPr>
      <w:hyperlink w:anchor="_Toc522175447" w:history="1">
        <w:r>
          <w:rPr>
            <w:rStyle w:val="a4"/>
            <w:b/>
          </w:rPr>
          <w:t>3</w:t>
        </w:r>
        <w:r>
          <w:rPr>
            <w:rStyle w:val="a4"/>
            <w:rFonts w:hint="eastAsia"/>
            <w:b/>
          </w:rPr>
          <w:t>、员工福利</w:t>
        </w:r>
        <w:r>
          <w:rPr>
            <w:b/>
          </w:rPr>
          <w:tab/>
        </w:r>
        <w:r>
          <w:rPr>
            <w:b/>
          </w:rPr>
          <w:fldChar w:fldCharType="begin"/>
        </w:r>
        <w:r>
          <w:rPr>
            <w:b/>
          </w:rPr>
          <w:instrText xml:space="preserve"> PAGEREF _Toc522175447 \h </w:instrText>
        </w:r>
        <w:r>
          <w:rPr>
            <w:b/>
          </w:rPr>
        </w:r>
        <w:r>
          <w:rPr>
            <w:b/>
          </w:rPr>
          <w:fldChar w:fldCharType="separate"/>
        </w:r>
        <w:r>
          <w:rPr>
            <w:b/>
          </w:rPr>
          <w:t>10</w:t>
        </w:r>
        <w:r>
          <w:rPr>
            <w:b/>
          </w:rPr>
          <w:fldChar w:fldCharType="end"/>
        </w:r>
      </w:hyperlink>
    </w:p>
    <w:p w:rsidR="006D05CD" w:rsidRDefault="00E7420C">
      <w:pPr>
        <w:pStyle w:val="30"/>
        <w:tabs>
          <w:tab w:val="right" w:leader="dot" w:pos="8296"/>
        </w:tabs>
        <w:rPr>
          <w:rFonts w:asciiTheme="minorHAnsi" w:eastAsiaTheme="minorEastAsia" w:hAnsiTheme="minorHAnsi" w:cstheme="minorBidi"/>
          <w:b/>
          <w:szCs w:val="22"/>
        </w:rPr>
      </w:pPr>
      <w:hyperlink w:anchor="_Toc522175448" w:history="1">
        <w:r>
          <w:rPr>
            <w:rStyle w:val="a4"/>
            <w:b/>
          </w:rPr>
          <w:t>4</w:t>
        </w:r>
        <w:r>
          <w:rPr>
            <w:rStyle w:val="a4"/>
            <w:rFonts w:hint="eastAsia"/>
            <w:b/>
          </w:rPr>
          <w:t>、职业健康安全</w:t>
        </w:r>
        <w:r>
          <w:rPr>
            <w:b/>
          </w:rPr>
          <w:tab/>
        </w:r>
        <w:r>
          <w:rPr>
            <w:b/>
          </w:rPr>
          <w:fldChar w:fldCharType="begin"/>
        </w:r>
        <w:r>
          <w:rPr>
            <w:b/>
          </w:rPr>
          <w:instrText xml:space="preserve"> PAGEREF _Toc522175448 \h </w:instrText>
        </w:r>
        <w:r>
          <w:rPr>
            <w:b/>
          </w:rPr>
        </w:r>
        <w:r>
          <w:rPr>
            <w:b/>
          </w:rPr>
          <w:fldChar w:fldCharType="separate"/>
        </w:r>
        <w:r>
          <w:rPr>
            <w:b/>
          </w:rPr>
          <w:t>10</w:t>
        </w:r>
        <w:r>
          <w:rPr>
            <w:b/>
          </w:rPr>
          <w:fldChar w:fldCharType="end"/>
        </w:r>
      </w:hyperlink>
    </w:p>
    <w:p w:rsidR="006D05CD" w:rsidRDefault="00E7420C">
      <w:pPr>
        <w:pStyle w:val="30"/>
        <w:tabs>
          <w:tab w:val="right" w:leader="dot" w:pos="8296"/>
        </w:tabs>
        <w:rPr>
          <w:rFonts w:asciiTheme="minorHAnsi" w:eastAsiaTheme="minorEastAsia" w:hAnsiTheme="minorHAnsi" w:cstheme="minorBidi"/>
          <w:b/>
          <w:szCs w:val="22"/>
        </w:rPr>
      </w:pPr>
      <w:hyperlink w:anchor="_Toc522175449" w:history="1">
        <w:r>
          <w:rPr>
            <w:rStyle w:val="a4"/>
            <w:b/>
          </w:rPr>
          <w:t>5</w:t>
        </w:r>
        <w:r>
          <w:rPr>
            <w:rStyle w:val="a4"/>
            <w:rFonts w:hint="eastAsia"/>
            <w:b/>
          </w:rPr>
          <w:t>、民主管理</w:t>
        </w:r>
        <w:r>
          <w:rPr>
            <w:b/>
          </w:rPr>
          <w:tab/>
        </w:r>
        <w:r>
          <w:rPr>
            <w:b/>
          </w:rPr>
          <w:fldChar w:fldCharType="begin"/>
        </w:r>
        <w:r>
          <w:rPr>
            <w:b/>
          </w:rPr>
          <w:instrText xml:space="preserve"> PAGEREF _Toc522175449 \h </w:instrText>
        </w:r>
        <w:r>
          <w:rPr>
            <w:b/>
          </w:rPr>
        </w:r>
        <w:r>
          <w:rPr>
            <w:b/>
          </w:rPr>
          <w:fldChar w:fldCharType="separate"/>
        </w:r>
        <w:r>
          <w:rPr>
            <w:b/>
          </w:rPr>
          <w:t>10</w:t>
        </w:r>
        <w:r>
          <w:rPr>
            <w:b/>
          </w:rPr>
          <w:fldChar w:fldCharType="end"/>
        </w:r>
      </w:hyperlink>
    </w:p>
    <w:p w:rsidR="006D05CD" w:rsidRDefault="00E7420C">
      <w:pPr>
        <w:pStyle w:val="30"/>
        <w:tabs>
          <w:tab w:val="right" w:leader="dot" w:pos="8296"/>
        </w:tabs>
        <w:rPr>
          <w:rFonts w:asciiTheme="minorHAnsi" w:eastAsiaTheme="minorEastAsia" w:hAnsiTheme="minorHAnsi" w:cstheme="minorBidi"/>
          <w:b/>
          <w:szCs w:val="22"/>
        </w:rPr>
      </w:pPr>
      <w:hyperlink w:anchor="_Toc522175450" w:history="1">
        <w:r>
          <w:rPr>
            <w:rStyle w:val="a4"/>
            <w:b/>
          </w:rPr>
          <w:t>6</w:t>
        </w:r>
        <w:r>
          <w:rPr>
            <w:rStyle w:val="a4"/>
            <w:rFonts w:hint="eastAsia"/>
            <w:b/>
          </w:rPr>
          <w:t>、员工培训和发展</w:t>
        </w:r>
        <w:r>
          <w:rPr>
            <w:b/>
          </w:rPr>
          <w:tab/>
        </w:r>
        <w:r>
          <w:rPr>
            <w:b/>
          </w:rPr>
          <w:fldChar w:fldCharType="begin"/>
        </w:r>
        <w:r>
          <w:rPr>
            <w:b/>
          </w:rPr>
          <w:instrText xml:space="preserve"> PAGEREF _Toc522175450 \h </w:instrText>
        </w:r>
        <w:r>
          <w:rPr>
            <w:b/>
          </w:rPr>
        </w:r>
        <w:r>
          <w:rPr>
            <w:b/>
          </w:rPr>
          <w:fldChar w:fldCharType="separate"/>
        </w:r>
        <w:r>
          <w:rPr>
            <w:b/>
          </w:rPr>
          <w:t>11</w:t>
        </w:r>
        <w:r>
          <w:rPr>
            <w:b/>
          </w:rPr>
          <w:fldChar w:fldCharType="end"/>
        </w:r>
      </w:hyperlink>
    </w:p>
    <w:p w:rsidR="006D05CD" w:rsidRDefault="00E7420C">
      <w:pPr>
        <w:pStyle w:val="20"/>
        <w:tabs>
          <w:tab w:val="right" w:leader="dot" w:pos="8296"/>
        </w:tabs>
        <w:rPr>
          <w:rFonts w:asciiTheme="minorHAnsi" w:eastAsiaTheme="minorEastAsia" w:hAnsiTheme="minorHAnsi" w:cstheme="minorBidi"/>
          <w:b/>
          <w:szCs w:val="22"/>
        </w:rPr>
      </w:pPr>
      <w:hyperlink w:anchor="_Toc522175451" w:history="1">
        <w:r>
          <w:rPr>
            <w:rStyle w:val="a4"/>
            <w:rFonts w:hint="eastAsia"/>
            <w:b/>
          </w:rPr>
          <w:t>九、社会责任</w:t>
        </w:r>
        <w:r>
          <w:rPr>
            <w:b/>
          </w:rPr>
          <w:tab/>
        </w:r>
        <w:r>
          <w:rPr>
            <w:b/>
          </w:rPr>
          <w:fldChar w:fldCharType="begin"/>
        </w:r>
        <w:r>
          <w:rPr>
            <w:b/>
          </w:rPr>
          <w:instrText xml:space="preserve"> PAGEREF _Toc522175451 \h </w:instrText>
        </w:r>
        <w:r>
          <w:rPr>
            <w:b/>
          </w:rPr>
        </w:r>
        <w:r>
          <w:rPr>
            <w:b/>
          </w:rPr>
          <w:fldChar w:fldCharType="separate"/>
        </w:r>
        <w:r>
          <w:rPr>
            <w:b/>
          </w:rPr>
          <w:t>11</w:t>
        </w:r>
        <w:r>
          <w:rPr>
            <w:b/>
          </w:rPr>
          <w:fldChar w:fldCharType="end"/>
        </w:r>
      </w:hyperlink>
    </w:p>
    <w:p w:rsidR="006D05CD" w:rsidRDefault="00E7420C">
      <w:pPr>
        <w:pStyle w:val="20"/>
        <w:tabs>
          <w:tab w:val="right" w:leader="dot" w:pos="8296"/>
        </w:tabs>
        <w:rPr>
          <w:rFonts w:asciiTheme="minorHAnsi" w:eastAsiaTheme="minorEastAsia" w:hAnsiTheme="minorHAnsi" w:cstheme="minorBidi"/>
          <w:b/>
          <w:szCs w:val="22"/>
        </w:rPr>
      </w:pPr>
      <w:hyperlink w:anchor="_Toc522175452" w:history="1">
        <w:r>
          <w:rPr>
            <w:rStyle w:val="a4"/>
            <w:rFonts w:ascii="宋体" w:hAnsi="宋体" w:hint="eastAsia"/>
            <w:b/>
          </w:rPr>
          <w:t>提要</w:t>
        </w:r>
        <w:r>
          <w:rPr>
            <w:b/>
          </w:rPr>
          <w:tab/>
        </w:r>
        <w:r>
          <w:rPr>
            <w:b/>
          </w:rPr>
          <w:fldChar w:fldCharType="begin"/>
        </w:r>
        <w:r>
          <w:rPr>
            <w:b/>
          </w:rPr>
          <w:instrText xml:space="preserve"> PAGEREF _Toc522175452 \h </w:instrText>
        </w:r>
        <w:r>
          <w:rPr>
            <w:b/>
          </w:rPr>
        </w:r>
        <w:r>
          <w:rPr>
            <w:b/>
          </w:rPr>
          <w:fldChar w:fldCharType="separate"/>
        </w:r>
        <w:r>
          <w:rPr>
            <w:b/>
          </w:rPr>
          <w:t>11</w:t>
        </w:r>
        <w:r>
          <w:rPr>
            <w:b/>
          </w:rPr>
          <w:fldChar w:fldCharType="end"/>
        </w:r>
      </w:hyperlink>
    </w:p>
    <w:p w:rsidR="006D05CD" w:rsidRDefault="00E7420C">
      <w:pPr>
        <w:pStyle w:val="20"/>
        <w:tabs>
          <w:tab w:val="right" w:leader="dot" w:pos="8296"/>
        </w:tabs>
        <w:ind w:firstLineChars="196" w:firstLine="412"/>
        <w:rPr>
          <w:rFonts w:asciiTheme="minorHAnsi" w:eastAsiaTheme="minorEastAsia" w:hAnsiTheme="minorHAnsi" w:cstheme="minorBidi"/>
          <w:b/>
          <w:szCs w:val="22"/>
        </w:rPr>
      </w:pPr>
      <w:hyperlink w:anchor="_Toc522175453" w:history="1">
        <w:r>
          <w:rPr>
            <w:rStyle w:val="a4"/>
            <w:rFonts w:ascii="宋体" w:hAnsi="宋体"/>
            <w:b/>
          </w:rPr>
          <w:t>1</w:t>
        </w:r>
        <w:r>
          <w:rPr>
            <w:rStyle w:val="a4"/>
            <w:rFonts w:ascii="宋体" w:hAnsi="宋体" w:hint="eastAsia"/>
            <w:b/>
          </w:rPr>
          <w:t>、公共责任</w:t>
        </w:r>
        <w:r>
          <w:rPr>
            <w:b/>
          </w:rPr>
          <w:tab/>
        </w:r>
        <w:r>
          <w:rPr>
            <w:b/>
          </w:rPr>
          <w:fldChar w:fldCharType="begin"/>
        </w:r>
        <w:r>
          <w:rPr>
            <w:b/>
          </w:rPr>
          <w:instrText xml:space="preserve"> PAGEREF _Toc522175453 \h </w:instrText>
        </w:r>
        <w:r>
          <w:rPr>
            <w:b/>
          </w:rPr>
        </w:r>
        <w:r>
          <w:rPr>
            <w:b/>
          </w:rPr>
          <w:fldChar w:fldCharType="separate"/>
        </w:r>
        <w:r>
          <w:rPr>
            <w:b/>
          </w:rPr>
          <w:t>12</w:t>
        </w:r>
        <w:r>
          <w:rPr>
            <w:b/>
          </w:rPr>
          <w:fldChar w:fldCharType="end"/>
        </w:r>
      </w:hyperlink>
    </w:p>
    <w:p w:rsidR="006D05CD" w:rsidRDefault="00E7420C">
      <w:pPr>
        <w:pStyle w:val="20"/>
        <w:tabs>
          <w:tab w:val="right" w:leader="dot" w:pos="8296"/>
        </w:tabs>
        <w:ind w:firstLineChars="196" w:firstLine="412"/>
        <w:rPr>
          <w:rFonts w:asciiTheme="minorHAnsi" w:eastAsiaTheme="minorEastAsia" w:hAnsiTheme="minorHAnsi" w:cstheme="minorBidi"/>
          <w:b/>
          <w:szCs w:val="22"/>
        </w:rPr>
      </w:pPr>
      <w:hyperlink w:anchor="_Toc522175454" w:history="1">
        <w:r>
          <w:rPr>
            <w:rStyle w:val="a4"/>
            <w:rFonts w:ascii="宋体" w:hAnsi="宋体"/>
            <w:b/>
          </w:rPr>
          <w:t>2</w:t>
        </w:r>
        <w:r>
          <w:rPr>
            <w:rStyle w:val="a4"/>
            <w:rFonts w:ascii="宋体" w:hAnsi="宋体" w:hint="eastAsia"/>
            <w:b/>
          </w:rPr>
          <w:t>、道德行为</w:t>
        </w:r>
        <w:r>
          <w:rPr>
            <w:b/>
          </w:rPr>
          <w:tab/>
        </w:r>
        <w:r>
          <w:rPr>
            <w:b/>
          </w:rPr>
          <w:fldChar w:fldCharType="begin"/>
        </w:r>
        <w:r>
          <w:rPr>
            <w:b/>
          </w:rPr>
          <w:instrText xml:space="preserve"> PAGEREF _Toc522175454 \h </w:instrText>
        </w:r>
        <w:r>
          <w:rPr>
            <w:b/>
          </w:rPr>
        </w:r>
        <w:r>
          <w:rPr>
            <w:b/>
          </w:rPr>
          <w:fldChar w:fldCharType="separate"/>
        </w:r>
        <w:r>
          <w:rPr>
            <w:b/>
          </w:rPr>
          <w:t>15</w:t>
        </w:r>
        <w:r>
          <w:rPr>
            <w:b/>
          </w:rPr>
          <w:fldChar w:fldCharType="end"/>
        </w:r>
      </w:hyperlink>
    </w:p>
    <w:p w:rsidR="006D05CD" w:rsidRDefault="00E7420C">
      <w:pPr>
        <w:pStyle w:val="20"/>
        <w:tabs>
          <w:tab w:val="left" w:pos="1260"/>
          <w:tab w:val="right" w:leader="dot" w:pos="8296"/>
        </w:tabs>
        <w:ind w:firstLineChars="196" w:firstLine="412"/>
        <w:rPr>
          <w:rFonts w:asciiTheme="minorHAnsi" w:eastAsiaTheme="minorEastAsia" w:hAnsiTheme="minorHAnsi" w:cstheme="minorBidi"/>
          <w:szCs w:val="22"/>
        </w:rPr>
      </w:pPr>
      <w:hyperlink w:anchor="_Toc522175455" w:history="1">
        <w:r>
          <w:rPr>
            <w:rStyle w:val="a4"/>
            <w:rFonts w:ascii="宋体" w:hAnsi="宋体" w:hint="eastAsia"/>
            <w:b/>
          </w:rPr>
          <w:t>3</w:t>
        </w:r>
        <w:r>
          <w:rPr>
            <w:rStyle w:val="a4"/>
            <w:rFonts w:ascii="宋体" w:hAnsi="宋体" w:hint="eastAsia"/>
            <w:b/>
          </w:rPr>
          <w:t>、自愿开展公益支持：</w:t>
        </w:r>
        <w:r>
          <w:rPr>
            <w:b/>
          </w:rPr>
          <w:tab/>
        </w:r>
        <w:r>
          <w:rPr>
            <w:b/>
          </w:rPr>
          <w:fldChar w:fldCharType="begin"/>
        </w:r>
        <w:r>
          <w:rPr>
            <w:b/>
          </w:rPr>
          <w:instrText xml:space="preserve"> PAGEREF _Toc522175455 \h </w:instrText>
        </w:r>
        <w:r>
          <w:rPr>
            <w:b/>
          </w:rPr>
        </w:r>
        <w:r>
          <w:rPr>
            <w:b/>
          </w:rPr>
          <w:fldChar w:fldCharType="separate"/>
        </w:r>
        <w:r>
          <w:rPr>
            <w:b/>
          </w:rPr>
          <w:t>17</w:t>
        </w:r>
        <w:r>
          <w:rPr>
            <w:b/>
          </w:rPr>
          <w:fldChar w:fldCharType="end"/>
        </w:r>
      </w:hyperlink>
    </w:p>
    <w:p w:rsidR="006D05CD" w:rsidRDefault="00E7420C">
      <w:r>
        <w:rPr>
          <w:rFonts w:hint="eastAsia"/>
        </w:rPr>
        <w:fldChar w:fldCharType="end"/>
      </w:r>
    </w:p>
    <w:p w:rsidR="006D05CD" w:rsidRDefault="006D05CD"/>
    <w:p w:rsidR="006D05CD" w:rsidRDefault="006D05CD"/>
    <w:p w:rsidR="006D05CD" w:rsidRDefault="006D05CD"/>
    <w:p w:rsidR="006D05CD" w:rsidRDefault="006D05CD"/>
    <w:p w:rsidR="006D05CD" w:rsidRDefault="006D05CD"/>
    <w:p w:rsidR="006D05CD" w:rsidRDefault="006D05CD"/>
    <w:p w:rsidR="006D05CD" w:rsidRDefault="006D05CD"/>
    <w:p w:rsidR="006D05CD" w:rsidRDefault="00E7420C">
      <w:pPr>
        <w:rPr>
          <w:b/>
          <w:sz w:val="24"/>
          <w:szCs w:val="24"/>
        </w:rPr>
      </w:pPr>
      <w:r>
        <w:rPr>
          <w:rFonts w:hint="eastAsia"/>
          <w:b/>
          <w:sz w:val="24"/>
          <w:szCs w:val="24"/>
        </w:rPr>
        <w:br w:type="page"/>
      </w:r>
    </w:p>
    <w:p w:rsidR="006D05CD" w:rsidRDefault="00E7420C">
      <w:pPr>
        <w:spacing w:beforeLines="50" w:before="156" w:afterLines="50" w:after="156" w:line="360" w:lineRule="auto"/>
        <w:ind w:firstLineChars="200" w:firstLine="482"/>
        <w:rPr>
          <w:b/>
          <w:sz w:val="24"/>
          <w:szCs w:val="24"/>
        </w:rPr>
      </w:pPr>
      <w:r>
        <w:rPr>
          <w:rFonts w:hint="eastAsia"/>
          <w:b/>
          <w:sz w:val="24"/>
          <w:szCs w:val="24"/>
        </w:rPr>
        <w:lastRenderedPageBreak/>
        <w:t>一、公司简介：</w:t>
      </w:r>
    </w:p>
    <w:p w:rsidR="006D05CD" w:rsidRDefault="00E7420C">
      <w:pPr>
        <w:spacing w:line="360" w:lineRule="auto"/>
        <w:ind w:firstLineChars="200" w:firstLine="480"/>
        <w:rPr>
          <w:sz w:val="24"/>
          <w:szCs w:val="24"/>
        </w:rPr>
      </w:pPr>
      <w:r>
        <w:rPr>
          <w:rFonts w:ascii="宋体" w:hAnsi="宋体" w:hint="eastAsia"/>
          <w:sz w:val="24"/>
        </w:rPr>
        <w:t>江苏江南精密金属材料</w:t>
      </w:r>
      <w:r>
        <w:rPr>
          <w:rFonts w:ascii="宋体" w:hAnsi="宋体" w:hint="eastAsia"/>
          <w:sz w:val="24"/>
        </w:rPr>
        <w:t>有限公司</w:t>
      </w:r>
      <w:r>
        <w:rPr>
          <w:rFonts w:hint="eastAsia"/>
          <w:sz w:val="24"/>
          <w:szCs w:val="24"/>
        </w:rPr>
        <w:t>（简称：</w:t>
      </w:r>
      <w:r>
        <w:rPr>
          <w:rFonts w:hint="eastAsia"/>
          <w:sz w:val="24"/>
          <w:szCs w:val="24"/>
        </w:rPr>
        <w:t>公司</w:t>
      </w:r>
      <w:r>
        <w:rPr>
          <w:rFonts w:hint="eastAsia"/>
          <w:sz w:val="24"/>
          <w:szCs w:val="24"/>
        </w:rPr>
        <w:t>）创建于</w:t>
      </w:r>
      <w:r>
        <w:rPr>
          <w:rFonts w:hint="eastAsia"/>
          <w:sz w:val="24"/>
          <w:szCs w:val="24"/>
        </w:rPr>
        <w:t>2003</w:t>
      </w:r>
      <w:r>
        <w:rPr>
          <w:rFonts w:hint="eastAsia"/>
          <w:sz w:val="24"/>
          <w:szCs w:val="24"/>
        </w:rPr>
        <w:t>年，注册资本</w:t>
      </w:r>
      <w:r>
        <w:rPr>
          <w:rFonts w:hint="eastAsia"/>
          <w:sz w:val="24"/>
          <w:szCs w:val="24"/>
        </w:rPr>
        <w:t>3.7</w:t>
      </w:r>
      <w:r>
        <w:rPr>
          <w:rFonts w:hint="eastAsia"/>
          <w:sz w:val="24"/>
          <w:szCs w:val="24"/>
        </w:rPr>
        <w:t>亿元。主要从事生产、销售冷轧钢产品、非彩涂镀锌产品、彩涂镀锌产品以及覆素卷、板。</w:t>
      </w:r>
    </w:p>
    <w:p w:rsidR="006D05CD" w:rsidRDefault="00E7420C">
      <w:pPr>
        <w:spacing w:line="360" w:lineRule="auto"/>
        <w:ind w:firstLineChars="200" w:firstLine="480"/>
        <w:rPr>
          <w:sz w:val="24"/>
          <w:szCs w:val="24"/>
        </w:rPr>
      </w:pPr>
      <w:r>
        <w:rPr>
          <w:rFonts w:hint="eastAsia"/>
          <w:sz w:val="24"/>
          <w:szCs w:val="24"/>
        </w:rPr>
        <w:t>公司的镀铝锌合金板属国内新开发的镀层板，其防腐能力可比一般镀锌板提高</w:t>
      </w:r>
      <w:r>
        <w:rPr>
          <w:rFonts w:hint="eastAsia"/>
          <w:sz w:val="24"/>
          <w:szCs w:val="24"/>
        </w:rPr>
        <w:t>5</w:t>
      </w:r>
      <w:r>
        <w:rPr>
          <w:rFonts w:hint="eastAsia"/>
          <w:sz w:val="24"/>
          <w:szCs w:val="24"/>
        </w:rPr>
        <w:t>倍以上，在有些领域可取代不锈钢板，可为国家节约钢材，为消费者降低生产成本。产品主要供中游钢加工商进一步加工以及家电制造商生产冰箱、洗衣机、烤箱等家电。</w:t>
      </w:r>
    </w:p>
    <w:p w:rsidR="006D05CD" w:rsidRDefault="00E7420C">
      <w:pPr>
        <w:spacing w:line="360" w:lineRule="auto"/>
        <w:ind w:firstLineChars="200" w:firstLine="480"/>
        <w:rPr>
          <w:sz w:val="24"/>
          <w:szCs w:val="24"/>
        </w:rPr>
      </w:pPr>
      <w:r>
        <w:rPr>
          <w:rFonts w:hint="eastAsia"/>
          <w:sz w:val="24"/>
          <w:szCs w:val="24"/>
        </w:rPr>
        <w:t>公司所在的江苏省常州市经开区五一村占据华东战略位置，靠近主要客户及供应商，具有物流基础优势。与主要供应商和客户的业务关系长久融洽，自</w:t>
      </w:r>
      <w:r>
        <w:rPr>
          <w:rFonts w:hint="eastAsia"/>
          <w:sz w:val="24"/>
          <w:szCs w:val="24"/>
        </w:rPr>
        <w:t>2006</w:t>
      </w:r>
      <w:r>
        <w:rPr>
          <w:rFonts w:hint="eastAsia"/>
          <w:sz w:val="24"/>
          <w:szCs w:val="24"/>
        </w:rPr>
        <w:t>年正式投产以来，产品畅销海尔、美的、海信、美菱等大型家电企业，以优质的产品和服务赢得客户的信赖。公司拥有严谨的质量监控体系，检测设备精密先进，卓越的质</w:t>
      </w:r>
      <w:r>
        <w:rPr>
          <w:rFonts w:hint="eastAsia"/>
          <w:sz w:val="24"/>
          <w:szCs w:val="24"/>
        </w:rPr>
        <w:t>量和保障使得“江南牌”热镀锌板成为江苏省名牌产品。公司现有员工五百多人，领导团队富有经验且专心致志，主要管理人员在专业领域都有十年以上从业经验。公司拥有较为完整的产业链生产能力，生产线包括轧机生产线、连续镀锌生产线、连续式酸洗线、彩涂生产线和剪切线，而且按照循环经济和环保优先的要求，满足对废酸再生、废水处理、切边利用等。公司现有彩涂镀锌产品年产能达</w:t>
      </w:r>
      <w:r>
        <w:rPr>
          <w:rFonts w:hint="eastAsia"/>
          <w:sz w:val="24"/>
          <w:szCs w:val="24"/>
        </w:rPr>
        <w:t>8</w:t>
      </w:r>
      <w:r>
        <w:rPr>
          <w:rFonts w:hint="eastAsia"/>
          <w:sz w:val="24"/>
          <w:szCs w:val="24"/>
        </w:rPr>
        <w:t>万吨，非彩涂镀锌产品年产能可达</w:t>
      </w:r>
      <w:r>
        <w:rPr>
          <w:rFonts w:hint="eastAsia"/>
          <w:sz w:val="24"/>
          <w:szCs w:val="24"/>
        </w:rPr>
        <w:t>30</w:t>
      </w:r>
      <w:r>
        <w:rPr>
          <w:rFonts w:hint="eastAsia"/>
          <w:sz w:val="24"/>
          <w:szCs w:val="24"/>
        </w:rPr>
        <w:t>万吨。</w:t>
      </w:r>
    </w:p>
    <w:p w:rsidR="006D05CD" w:rsidRDefault="00E7420C">
      <w:pPr>
        <w:spacing w:line="360" w:lineRule="auto"/>
        <w:ind w:firstLineChars="200" w:firstLine="480"/>
        <w:rPr>
          <w:rFonts w:ascii="宋体" w:hAnsi="宋体" w:cs="宋体"/>
          <w:kern w:val="0"/>
          <w:sz w:val="24"/>
          <w:szCs w:val="24"/>
        </w:rPr>
      </w:pPr>
      <w:r>
        <w:rPr>
          <w:rFonts w:hint="eastAsia"/>
          <w:sz w:val="24"/>
          <w:szCs w:val="24"/>
        </w:rPr>
        <w:t>在做精做强，争创一流的精神指引下，公司不断提升智能制造水平和产品品质，已成为江苏省内家电板块领先的中游镀锌钢产品制造商</w:t>
      </w:r>
      <w:r>
        <w:rPr>
          <w:rFonts w:hint="eastAsia"/>
          <w:sz w:val="24"/>
          <w:szCs w:val="24"/>
        </w:rPr>
        <w:t>，并将产品和服务扩展至韩国、泰国、越南等国家。近年来公司加快转型升级战略步伐，以赶超市场需求为目标，致力于研发生产高端家电用装饰新型复合材料，拥有自主知识产权</w:t>
      </w:r>
      <w:r>
        <w:rPr>
          <w:rFonts w:hint="eastAsia"/>
          <w:sz w:val="24"/>
          <w:szCs w:val="24"/>
        </w:rPr>
        <w:t>26</w:t>
      </w:r>
      <w:r>
        <w:rPr>
          <w:rFonts w:hint="eastAsia"/>
          <w:sz w:val="24"/>
          <w:szCs w:val="24"/>
        </w:rPr>
        <w:t>项，于</w:t>
      </w:r>
      <w:r>
        <w:rPr>
          <w:rFonts w:hint="eastAsia"/>
          <w:sz w:val="24"/>
          <w:szCs w:val="24"/>
        </w:rPr>
        <w:t>2018</w:t>
      </w:r>
      <w:r>
        <w:rPr>
          <w:rFonts w:hint="eastAsia"/>
          <w:sz w:val="24"/>
          <w:szCs w:val="24"/>
        </w:rPr>
        <w:t>年</w:t>
      </w:r>
      <w:r>
        <w:rPr>
          <w:rFonts w:hint="eastAsia"/>
          <w:sz w:val="24"/>
          <w:szCs w:val="24"/>
        </w:rPr>
        <w:t>11</w:t>
      </w:r>
      <w:r>
        <w:rPr>
          <w:rFonts w:hint="eastAsia"/>
          <w:sz w:val="24"/>
          <w:szCs w:val="24"/>
        </w:rPr>
        <w:t>月正式获得高新技术企业资格。同年，被香港康利国际控股有限公司全资收购，并在港交所主板成功上市，股票代码</w:t>
      </w:r>
      <w:r>
        <w:rPr>
          <w:rFonts w:hint="eastAsia"/>
          <w:sz w:val="24"/>
          <w:szCs w:val="24"/>
        </w:rPr>
        <w:t>06890</w:t>
      </w:r>
      <w:r>
        <w:rPr>
          <w:rFonts w:hint="eastAsia"/>
          <w:sz w:val="24"/>
          <w:szCs w:val="24"/>
        </w:rPr>
        <w:t>。</w:t>
      </w:r>
      <w:r>
        <w:rPr>
          <w:rFonts w:ascii="宋体" w:hAnsi="宋体" w:cs="宋体"/>
          <w:kern w:val="0"/>
          <w:sz w:val="24"/>
          <w:szCs w:val="24"/>
        </w:rPr>
        <w:t xml:space="preserve"> </w:t>
      </w:r>
      <w:r>
        <w:rPr>
          <w:rFonts w:ascii="宋体" w:hAnsi="宋体" w:cs="宋体" w:hint="eastAsia"/>
          <w:kern w:val="0"/>
          <w:sz w:val="24"/>
          <w:szCs w:val="24"/>
        </w:rPr>
        <w:t>2020</w:t>
      </w:r>
      <w:r>
        <w:rPr>
          <w:rFonts w:ascii="宋体" w:hAnsi="宋体" w:cs="宋体" w:hint="eastAsia"/>
          <w:kern w:val="0"/>
          <w:sz w:val="24"/>
          <w:szCs w:val="24"/>
        </w:rPr>
        <w:t>年公司镀锌车间获得江苏省工人先锋号荣誉称号。</w:t>
      </w:r>
    </w:p>
    <w:p w:rsidR="006D05CD" w:rsidRDefault="00E7420C">
      <w:pPr>
        <w:spacing w:line="360" w:lineRule="auto"/>
        <w:ind w:firstLineChars="200" w:firstLine="480"/>
        <w:jc w:val="left"/>
        <w:rPr>
          <w:rFonts w:ascii="宋体" w:hAnsi="宋体" w:cs="宋体"/>
          <w:kern w:val="0"/>
          <w:sz w:val="24"/>
          <w:szCs w:val="24"/>
        </w:rPr>
      </w:pPr>
      <w:r>
        <w:rPr>
          <w:rFonts w:ascii="宋体" w:hAnsi="宋体" w:cs="宋体"/>
          <w:noProof/>
          <w:kern w:val="0"/>
          <w:sz w:val="24"/>
          <w:szCs w:val="24"/>
        </w:rPr>
        <w:drawing>
          <wp:inline distT="0" distB="0" distL="114300" distR="114300">
            <wp:extent cx="5110480" cy="2395855"/>
            <wp:effectExtent l="0" t="0" r="13970" b="4445"/>
            <wp:docPr id="1" name="图片 1" descr="899ff910b3e9e3bba4b7f2e72d02d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99ff910b3e9e3bba4b7f2e72d02d4e"/>
                    <pic:cNvPicPr>
                      <a:picLocks noChangeAspect="1"/>
                    </pic:cNvPicPr>
                  </pic:nvPicPr>
                  <pic:blipFill>
                    <a:blip r:embed="rId7"/>
                    <a:stretch>
                      <a:fillRect/>
                    </a:stretch>
                  </pic:blipFill>
                  <pic:spPr>
                    <a:xfrm>
                      <a:off x="0" y="0"/>
                      <a:ext cx="5110480" cy="2395855"/>
                    </a:xfrm>
                    <a:prstGeom prst="rect">
                      <a:avLst/>
                    </a:prstGeom>
                  </pic:spPr>
                </pic:pic>
              </a:graphicData>
            </a:graphic>
          </wp:inline>
        </w:drawing>
      </w:r>
    </w:p>
    <w:p w:rsidR="006D05CD" w:rsidRDefault="00E7420C">
      <w:pPr>
        <w:spacing w:beforeLines="50" w:before="156" w:afterLines="50" w:after="156" w:line="360" w:lineRule="auto"/>
        <w:ind w:firstLineChars="196" w:firstLine="472"/>
        <w:jc w:val="left"/>
        <w:rPr>
          <w:b/>
          <w:sz w:val="24"/>
          <w:szCs w:val="24"/>
        </w:rPr>
      </w:pPr>
      <w:r>
        <w:rPr>
          <w:rFonts w:hint="eastAsia"/>
          <w:b/>
          <w:sz w:val="24"/>
          <w:szCs w:val="24"/>
        </w:rPr>
        <w:lastRenderedPageBreak/>
        <w:t>二、经营状况：</w:t>
      </w:r>
    </w:p>
    <w:p w:rsidR="006D05CD" w:rsidRDefault="00E7420C">
      <w:pPr>
        <w:spacing w:line="360" w:lineRule="auto"/>
        <w:ind w:leftChars="1" w:left="2" w:firstLineChars="200" w:firstLine="480"/>
        <w:rPr>
          <w:rFonts w:ascii="宋体" w:hAnsi="宋体"/>
          <w:sz w:val="24"/>
          <w:szCs w:val="24"/>
          <w:lang w:val="zh-CN"/>
        </w:rPr>
      </w:pPr>
      <w:r>
        <w:rPr>
          <w:rFonts w:ascii="宋体" w:hAnsi="宋体" w:cs="宋体" w:hint="eastAsia"/>
          <w:sz w:val="24"/>
        </w:rPr>
        <w:t>作为</w:t>
      </w:r>
      <w:r>
        <w:rPr>
          <w:rFonts w:hint="eastAsia"/>
          <w:sz w:val="24"/>
        </w:rPr>
        <w:t>国内</w:t>
      </w:r>
      <w:r>
        <w:rPr>
          <w:rFonts w:ascii="宋体" w:hAnsi="宋体" w:cs="宋体" w:hint="eastAsia"/>
          <w:sz w:val="24"/>
        </w:rPr>
        <w:t>家电领域热镀锌材料</w:t>
      </w:r>
      <w:r>
        <w:rPr>
          <w:rFonts w:hint="eastAsia"/>
          <w:sz w:val="24"/>
        </w:rPr>
        <w:t>领域的领先企业，</w:t>
      </w:r>
      <w:r>
        <w:rPr>
          <w:rFonts w:ascii="宋体" w:hAnsi="宋体" w:cs="宋体" w:hint="eastAsia"/>
          <w:sz w:val="24"/>
        </w:rPr>
        <w:t>公司拥有完整的家电板材生产链，包括：酸洗线、轧机生产线、镀锌生产线、彩涂线、压花线和剪切线等全自动生产线。</w:t>
      </w:r>
      <w:r>
        <w:rPr>
          <w:rFonts w:ascii="宋体" w:hAnsi="宋体" w:hint="eastAsia"/>
          <w:color w:val="000000"/>
          <w:sz w:val="24"/>
        </w:rPr>
        <w:t>公司主要产品用于冰箱、洗衣机、冷柜、电饭煲、烤箱、微波炉等家电系列产品和高端建材系列产品。公司已通过</w:t>
      </w:r>
      <w:r>
        <w:rPr>
          <w:rFonts w:ascii="宋体" w:hAnsi="宋体" w:hint="eastAsia"/>
          <w:color w:val="000000"/>
          <w:sz w:val="24"/>
        </w:rPr>
        <w:t>ISO</w:t>
      </w:r>
      <w:r>
        <w:rPr>
          <w:rFonts w:ascii="宋体" w:hAnsi="宋体"/>
          <w:color w:val="000000"/>
          <w:sz w:val="24"/>
        </w:rPr>
        <w:t>9001</w:t>
      </w:r>
      <w:r>
        <w:rPr>
          <w:rFonts w:ascii="宋体" w:hAnsi="宋体"/>
          <w:color w:val="000000"/>
          <w:sz w:val="24"/>
        </w:rPr>
        <w:t>体系认证</w:t>
      </w:r>
      <w:r>
        <w:rPr>
          <w:rFonts w:ascii="宋体" w:hAnsi="宋体" w:hint="eastAsia"/>
          <w:color w:val="000000"/>
          <w:sz w:val="24"/>
        </w:rPr>
        <w:t>，</w:t>
      </w:r>
      <w:r>
        <w:rPr>
          <w:rFonts w:ascii="宋体" w:hAnsi="宋体"/>
          <w:color w:val="000000"/>
          <w:sz w:val="24"/>
        </w:rPr>
        <w:t>产品通过</w:t>
      </w:r>
      <w:r>
        <w:rPr>
          <w:rFonts w:ascii="宋体" w:hAnsi="宋体"/>
          <w:color w:val="000000"/>
          <w:sz w:val="24"/>
        </w:rPr>
        <w:t>SGS</w:t>
      </w:r>
      <w:r>
        <w:rPr>
          <w:rFonts w:ascii="宋体" w:hAnsi="宋体" w:hint="eastAsia"/>
          <w:color w:val="000000"/>
          <w:sz w:val="24"/>
        </w:rPr>
        <w:t>、</w:t>
      </w:r>
      <w:r>
        <w:rPr>
          <w:rFonts w:ascii="宋体" w:hAnsi="宋体"/>
          <w:color w:val="000000"/>
          <w:sz w:val="24"/>
        </w:rPr>
        <w:t>ROHS</w:t>
      </w:r>
      <w:r>
        <w:rPr>
          <w:rFonts w:ascii="宋体" w:hAnsi="宋体"/>
          <w:color w:val="000000"/>
          <w:sz w:val="24"/>
        </w:rPr>
        <w:t>等国际标准认证</w:t>
      </w:r>
      <w:r>
        <w:rPr>
          <w:rFonts w:ascii="宋体" w:hAnsi="宋体" w:cs="宋体" w:hint="eastAsia"/>
          <w:sz w:val="24"/>
        </w:rPr>
        <w:t>公司不断提升智能制造水平和产品品质，</w:t>
      </w:r>
      <w:r>
        <w:rPr>
          <w:rFonts w:ascii="宋体" w:hAnsi="宋体" w:hint="eastAsia"/>
          <w:sz w:val="24"/>
        </w:rPr>
        <w:t>公司本部设在在常</w:t>
      </w:r>
      <w:r>
        <w:rPr>
          <w:rFonts w:hint="eastAsia"/>
          <w:bCs/>
          <w:sz w:val="24"/>
        </w:rPr>
        <w:t>州市经开区，在四川成都、湖北荆州设立两个加工配送中心，在广东顺德设立一个成品仓库，并在山东青岛、安徽合肥、广东佛山等地设立办事处，同时</w:t>
      </w:r>
      <w:r>
        <w:rPr>
          <w:bCs/>
          <w:sz w:val="24"/>
        </w:rPr>
        <w:t>结合自身战略发展目标，主要通过</w:t>
      </w:r>
      <w:r>
        <w:rPr>
          <w:rFonts w:hint="eastAsia"/>
          <w:bCs/>
          <w:sz w:val="24"/>
        </w:rPr>
        <w:t>区域、产品品类及</w:t>
      </w:r>
      <w:r>
        <w:rPr>
          <w:bCs/>
          <w:sz w:val="24"/>
        </w:rPr>
        <w:t>顾客行业对</w:t>
      </w:r>
      <w:r>
        <w:rPr>
          <w:rFonts w:hint="eastAsia"/>
          <w:bCs/>
          <w:sz w:val="24"/>
        </w:rPr>
        <w:t>市</w:t>
      </w:r>
      <w:r>
        <w:rPr>
          <w:rFonts w:hint="eastAsia"/>
          <w:bCs/>
          <w:sz w:val="24"/>
        </w:rPr>
        <w:t>场</w:t>
      </w:r>
      <w:r>
        <w:rPr>
          <w:bCs/>
          <w:sz w:val="24"/>
        </w:rPr>
        <w:t>进行了细分</w:t>
      </w:r>
      <w:r>
        <w:rPr>
          <w:rFonts w:hint="eastAsia"/>
          <w:bCs/>
          <w:sz w:val="24"/>
        </w:rPr>
        <w:t>，</w:t>
      </w:r>
      <w:r>
        <w:rPr>
          <w:rFonts w:ascii="宋体" w:hAnsi="宋体" w:hint="eastAsia"/>
          <w:sz w:val="24"/>
        </w:rPr>
        <w:t>以支持完成客户开发、业务洽谈、售前技术支持、订单处理、物流、交付、客户投诉处理和客户回访等一系列工作</w:t>
      </w:r>
      <w:r>
        <w:rPr>
          <w:rFonts w:ascii="宋体" w:hAnsi="宋体" w:hint="eastAsia"/>
          <w:sz w:val="24"/>
          <w:szCs w:val="24"/>
          <w:lang w:val="zh-CN"/>
        </w:rPr>
        <w:t>。</w:t>
      </w:r>
    </w:p>
    <w:p w:rsidR="006D05CD" w:rsidRDefault="00E7420C">
      <w:pPr>
        <w:spacing w:line="360" w:lineRule="auto"/>
        <w:ind w:leftChars="1" w:left="2" w:firstLineChars="200" w:firstLine="480"/>
        <w:rPr>
          <w:rFonts w:asciiTheme="majorEastAsia" w:eastAsiaTheme="majorEastAsia" w:hAnsiTheme="majorEastAsia"/>
          <w:sz w:val="24"/>
          <w:szCs w:val="24"/>
        </w:rPr>
      </w:pPr>
      <w:r>
        <w:rPr>
          <w:rFonts w:ascii="宋体" w:hAnsi="宋体" w:cs="宋体" w:hint="eastAsia"/>
          <w:sz w:val="24"/>
        </w:rPr>
        <w:t>公司是江苏省高新技术企业，建有常州市精密薄板工程技术</w:t>
      </w:r>
      <w:r>
        <w:rPr>
          <w:rFonts w:ascii="宋体" w:hAnsi="宋体" w:cs="宋体"/>
          <w:sz w:val="24"/>
        </w:rPr>
        <w:t>研究中心</w:t>
      </w:r>
      <w:r>
        <w:rPr>
          <w:rFonts w:ascii="宋体" w:hAnsi="宋体" w:cs="宋体" w:hint="eastAsia"/>
          <w:sz w:val="24"/>
        </w:rPr>
        <w:t>，始终致力于产品研发，每年投入</w:t>
      </w:r>
      <w:r>
        <w:rPr>
          <w:rFonts w:ascii="宋体" w:hAnsi="宋体" w:cs="宋体"/>
          <w:sz w:val="24"/>
        </w:rPr>
        <w:t>的研发资金</w:t>
      </w:r>
      <w:r>
        <w:rPr>
          <w:rFonts w:ascii="宋体" w:hAnsi="宋体" w:cs="宋体" w:hint="eastAsia"/>
          <w:sz w:val="24"/>
        </w:rPr>
        <w:t>占</w:t>
      </w:r>
      <w:r>
        <w:rPr>
          <w:rFonts w:ascii="宋体" w:hAnsi="宋体" w:cs="宋体"/>
          <w:sz w:val="24"/>
        </w:rPr>
        <w:t>销售</w:t>
      </w:r>
      <w:r>
        <w:rPr>
          <w:rFonts w:ascii="宋体" w:hAnsi="宋体" w:cs="宋体" w:hint="eastAsia"/>
          <w:sz w:val="24"/>
        </w:rPr>
        <w:t>收入</w:t>
      </w:r>
      <w:r>
        <w:rPr>
          <w:rFonts w:ascii="宋体" w:hAnsi="宋体" w:cs="宋体"/>
          <w:sz w:val="24"/>
        </w:rPr>
        <w:t>的</w:t>
      </w:r>
      <w:r>
        <w:rPr>
          <w:rFonts w:ascii="宋体" w:hAnsi="宋体" w:cs="宋体" w:hint="eastAsia"/>
          <w:sz w:val="24"/>
        </w:rPr>
        <w:t>3</w:t>
      </w:r>
      <w:r>
        <w:rPr>
          <w:rFonts w:ascii="宋体" w:hAnsi="宋体" w:cs="宋体"/>
          <w:sz w:val="24"/>
        </w:rPr>
        <w:t>%</w:t>
      </w:r>
      <w:r>
        <w:rPr>
          <w:rFonts w:ascii="宋体" w:hAnsi="宋体" w:cs="宋体"/>
          <w:sz w:val="24"/>
        </w:rPr>
        <w:t>以上</w:t>
      </w:r>
      <w:r>
        <w:rPr>
          <w:rFonts w:ascii="宋体" w:hAnsi="宋体" w:cs="宋体" w:hint="eastAsia"/>
          <w:sz w:val="24"/>
        </w:rPr>
        <w:t>。</w:t>
      </w:r>
      <w:r>
        <w:rPr>
          <w:rFonts w:ascii="宋体" w:hAnsi="宋体" w:cs="宋体"/>
          <w:sz w:val="24"/>
        </w:rPr>
        <w:t>公司</w:t>
      </w:r>
      <w:r>
        <w:rPr>
          <w:rFonts w:ascii="宋体" w:hAnsi="宋体" w:cs="宋体" w:hint="eastAsia"/>
          <w:sz w:val="24"/>
        </w:rPr>
        <w:t>先后与东北大学、常州大学等院校建立了产学研合作关系。同时拥有一支在专业领域十年以上从业经验、研发能力突出的技术团队，通过</w:t>
      </w:r>
      <w:r>
        <w:rPr>
          <w:rFonts w:ascii="宋体" w:hAnsi="宋体" w:cs="宋体"/>
          <w:sz w:val="24"/>
        </w:rPr>
        <w:t>与东北大学、常州大学等高校的合作，企业的研发团队的研发能力</w:t>
      </w:r>
      <w:r>
        <w:rPr>
          <w:rFonts w:ascii="宋体" w:hAnsi="宋体" w:cs="宋体" w:hint="eastAsia"/>
          <w:sz w:val="24"/>
        </w:rPr>
        <w:t>有</w:t>
      </w:r>
      <w:r>
        <w:rPr>
          <w:rFonts w:ascii="宋体" w:hAnsi="宋体" w:cs="宋体"/>
          <w:sz w:val="24"/>
        </w:rPr>
        <w:t>了进一步的提高</w:t>
      </w:r>
      <w:r>
        <w:rPr>
          <w:rFonts w:asciiTheme="majorEastAsia" w:eastAsiaTheme="majorEastAsia" w:hAnsiTheme="majorEastAsia" w:hint="eastAsia"/>
          <w:sz w:val="24"/>
          <w:szCs w:val="24"/>
        </w:rPr>
        <w:t>。</w:t>
      </w:r>
    </w:p>
    <w:p w:rsidR="006D05CD" w:rsidRDefault="00E7420C">
      <w:pPr>
        <w:spacing w:line="360" w:lineRule="auto"/>
        <w:ind w:leftChars="1" w:left="2" w:firstLineChars="200" w:firstLine="480"/>
        <w:rPr>
          <w:rFonts w:asciiTheme="majorEastAsia" w:eastAsiaTheme="majorEastAsia" w:hAnsiTheme="majorEastAsia"/>
          <w:sz w:val="24"/>
          <w:szCs w:val="24"/>
          <w:lang w:val="zh-CN"/>
        </w:rPr>
      </w:pPr>
      <w:r>
        <w:rPr>
          <w:rFonts w:asciiTheme="majorEastAsia" w:eastAsiaTheme="majorEastAsia" w:hAnsiTheme="majorEastAsia" w:hint="eastAsia"/>
          <w:noProof/>
          <w:sz w:val="24"/>
          <w:szCs w:val="24"/>
        </w:rPr>
        <w:drawing>
          <wp:inline distT="0" distB="0" distL="114300" distR="114300">
            <wp:extent cx="5434965" cy="2731135"/>
            <wp:effectExtent l="0" t="0" r="13335" b="12065"/>
            <wp:docPr id="4" name="图片 4" descr="1631251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31251613(1)"/>
                    <pic:cNvPicPr>
                      <a:picLocks noChangeAspect="1"/>
                    </pic:cNvPicPr>
                  </pic:nvPicPr>
                  <pic:blipFill>
                    <a:blip r:embed="rId8"/>
                    <a:stretch>
                      <a:fillRect/>
                    </a:stretch>
                  </pic:blipFill>
                  <pic:spPr>
                    <a:xfrm>
                      <a:off x="0" y="0"/>
                      <a:ext cx="5434965" cy="2731135"/>
                    </a:xfrm>
                    <a:prstGeom prst="rect">
                      <a:avLst/>
                    </a:prstGeom>
                  </pic:spPr>
                </pic:pic>
              </a:graphicData>
            </a:graphic>
          </wp:inline>
        </w:drawing>
      </w:r>
    </w:p>
    <w:p w:rsidR="006D05CD" w:rsidRDefault="00E7420C">
      <w:r>
        <w:t xml:space="preserve"> </w:t>
      </w:r>
    </w:p>
    <w:p w:rsidR="006D05CD" w:rsidRDefault="00E7420C">
      <w:pPr>
        <w:spacing w:beforeLines="50" w:before="156" w:afterLines="50" w:after="156" w:line="360" w:lineRule="auto"/>
        <w:ind w:firstLineChars="196" w:firstLine="472"/>
        <w:jc w:val="left"/>
        <w:rPr>
          <w:b/>
          <w:sz w:val="24"/>
          <w:szCs w:val="24"/>
        </w:rPr>
      </w:pPr>
      <w:bookmarkStart w:id="3" w:name="_Toc522175431"/>
      <w:r>
        <w:rPr>
          <w:rFonts w:hint="eastAsia"/>
          <w:b/>
          <w:sz w:val="24"/>
          <w:szCs w:val="24"/>
        </w:rPr>
        <w:t>三、组织架构图</w:t>
      </w:r>
      <w:r>
        <w:rPr>
          <w:rFonts w:hint="eastAsia"/>
          <w:b/>
          <w:sz w:val="24"/>
          <w:szCs w:val="24"/>
        </w:rPr>
        <w:t>:</w:t>
      </w:r>
      <w:bookmarkEnd w:id="3"/>
    </w:p>
    <w:p w:rsidR="006D05CD" w:rsidRDefault="00E7420C">
      <w:pPr>
        <w:spacing w:line="360" w:lineRule="auto"/>
        <w:jc w:val="center"/>
        <w:rPr>
          <w:sz w:val="24"/>
          <w:szCs w:val="24"/>
        </w:rPr>
      </w:pPr>
      <w:r>
        <w:rPr>
          <w:rFonts w:hint="eastAsia"/>
          <w:sz w:val="24"/>
          <w:szCs w:val="24"/>
        </w:rPr>
        <w:t>企业组织架构图</w:t>
      </w:r>
    </w:p>
    <w:p w:rsidR="006D05CD" w:rsidRDefault="00E7420C">
      <w:pPr>
        <w:spacing w:line="360" w:lineRule="auto"/>
        <w:jc w:val="center"/>
        <w:rPr>
          <w:sz w:val="24"/>
          <w:szCs w:val="24"/>
        </w:rPr>
      </w:pPr>
      <w:r>
        <w:rPr>
          <w:rFonts w:hint="eastAsia"/>
          <w:noProof/>
          <w:sz w:val="24"/>
          <w:szCs w:val="24"/>
        </w:rPr>
        <w:lastRenderedPageBreak/>
        <w:drawing>
          <wp:inline distT="0" distB="0" distL="114300" distR="114300">
            <wp:extent cx="5753735" cy="3042920"/>
            <wp:effectExtent l="0" t="0" r="18415" b="5080"/>
            <wp:docPr id="3" name="图片 3" descr="1631251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31251404(1)"/>
                    <pic:cNvPicPr>
                      <a:picLocks noChangeAspect="1"/>
                    </pic:cNvPicPr>
                  </pic:nvPicPr>
                  <pic:blipFill>
                    <a:blip r:embed="rId9"/>
                    <a:stretch>
                      <a:fillRect/>
                    </a:stretch>
                  </pic:blipFill>
                  <pic:spPr>
                    <a:xfrm>
                      <a:off x="0" y="0"/>
                      <a:ext cx="5753735" cy="3042920"/>
                    </a:xfrm>
                    <a:prstGeom prst="rect">
                      <a:avLst/>
                    </a:prstGeom>
                  </pic:spPr>
                </pic:pic>
              </a:graphicData>
            </a:graphic>
          </wp:inline>
        </w:drawing>
      </w:r>
    </w:p>
    <w:p w:rsidR="006D05CD" w:rsidRDefault="006D05CD">
      <w:pPr>
        <w:spacing w:line="360" w:lineRule="auto"/>
        <w:jc w:val="left"/>
        <w:rPr>
          <w:sz w:val="24"/>
          <w:szCs w:val="24"/>
        </w:rPr>
      </w:pPr>
    </w:p>
    <w:p w:rsidR="006D05CD" w:rsidRDefault="00E7420C">
      <w:pPr>
        <w:spacing w:line="360" w:lineRule="auto"/>
        <w:ind w:firstLineChars="196" w:firstLine="472"/>
        <w:jc w:val="left"/>
        <w:rPr>
          <w:b/>
          <w:sz w:val="24"/>
          <w:szCs w:val="24"/>
        </w:rPr>
      </w:pPr>
      <w:bookmarkStart w:id="4" w:name="_Toc522175432"/>
      <w:r>
        <w:rPr>
          <w:rFonts w:hint="eastAsia"/>
          <w:b/>
          <w:sz w:val="24"/>
          <w:szCs w:val="24"/>
        </w:rPr>
        <w:t>四、技术创新</w:t>
      </w:r>
      <w:bookmarkEnd w:id="4"/>
    </w:p>
    <w:p w:rsidR="006D05CD" w:rsidRDefault="00E7420C">
      <w:pPr>
        <w:spacing w:line="360" w:lineRule="auto"/>
        <w:ind w:firstLineChars="200" w:firstLine="480"/>
        <w:jc w:val="left"/>
        <w:rPr>
          <w:rFonts w:asciiTheme="majorEastAsia" w:eastAsiaTheme="majorEastAsia" w:hAnsiTheme="majorEastAsia"/>
          <w:sz w:val="24"/>
          <w:szCs w:val="24"/>
        </w:rPr>
      </w:pPr>
      <w:bookmarkStart w:id="5" w:name="_Toc522175433"/>
      <w:r>
        <w:rPr>
          <w:rFonts w:asciiTheme="majorEastAsia" w:eastAsiaTheme="majorEastAsia" w:hAnsiTheme="majorEastAsia" w:hint="eastAsia"/>
          <w:sz w:val="24"/>
          <w:szCs w:val="24"/>
        </w:rPr>
        <w:t>1</w:t>
      </w:r>
      <w:r>
        <w:rPr>
          <w:rFonts w:asciiTheme="majorEastAsia" w:eastAsiaTheme="majorEastAsia" w:hAnsiTheme="majorEastAsia" w:hint="eastAsia"/>
          <w:sz w:val="24"/>
          <w:szCs w:val="24"/>
        </w:rPr>
        <w:t>、技术管理工作</w:t>
      </w:r>
      <w:bookmarkEnd w:id="5"/>
    </w:p>
    <w:p w:rsidR="006D05CD" w:rsidRDefault="00E7420C">
      <w:pPr>
        <w:spacing w:line="360" w:lineRule="auto"/>
        <w:ind w:firstLineChars="200" w:firstLine="496"/>
        <w:rPr>
          <w:rFonts w:asciiTheme="majorEastAsia" w:eastAsiaTheme="majorEastAsia" w:hAnsiTheme="majorEastAsia"/>
          <w:spacing w:val="9"/>
          <w:sz w:val="24"/>
          <w:szCs w:val="24"/>
        </w:rPr>
      </w:pPr>
      <w:r>
        <w:rPr>
          <w:rFonts w:asciiTheme="majorEastAsia" w:eastAsiaTheme="majorEastAsia" w:hAnsiTheme="majorEastAsia" w:hint="eastAsia"/>
          <w:spacing w:val="4"/>
          <w:sz w:val="24"/>
          <w:szCs w:val="24"/>
        </w:rPr>
        <w:t>在长期发展中，</w:t>
      </w:r>
      <w:r>
        <w:rPr>
          <w:rFonts w:asciiTheme="majorEastAsia" w:eastAsiaTheme="majorEastAsia" w:hAnsiTheme="majorEastAsia" w:hint="eastAsia"/>
          <w:spacing w:val="4"/>
          <w:sz w:val="24"/>
          <w:szCs w:val="24"/>
        </w:rPr>
        <w:t>公司</w:t>
      </w:r>
      <w:r>
        <w:rPr>
          <w:rFonts w:asciiTheme="majorEastAsia" w:eastAsiaTheme="majorEastAsia" w:hAnsiTheme="majorEastAsia" w:hint="eastAsia"/>
          <w:spacing w:val="4"/>
          <w:sz w:val="24"/>
          <w:szCs w:val="24"/>
        </w:rPr>
        <w:t>围绕着材料、工艺、品质和市场应用等，构建起了研发团队，形成以基础研发、产品开发、市场转化为核心的、较为完备的自主研发和技术创新体系，推动了产品和技术的快速升级，并不断使研发成果及早转变为客户价值，从而树立起支撑企业持续发展的核心竞争优势。是江苏省高新技术企业</w:t>
      </w:r>
      <w:r>
        <w:rPr>
          <w:rFonts w:asciiTheme="majorEastAsia" w:eastAsiaTheme="majorEastAsia" w:hAnsiTheme="majorEastAsia" w:hint="eastAsia"/>
          <w:spacing w:val="4"/>
          <w:sz w:val="24"/>
          <w:szCs w:val="24"/>
        </w:rPr>
        <w:t>，</w:t>
      </w:r>
      <w:r>
        <w:rPr>
          <w:rFonts w:asciiTheme="majorEastAsia" w:eastAsiaTheme="majorEastAsia" w:hAnsiTheme="majorEastAsia" w:hint="eastAsia"/>
          <w:spacing w:val="4"/>
          <w:sz w:val="24"/>
          <w:szCs w:val="24"/>
        </w:rPr>
        <w:t>拥有</w:t>
      </w:r>
      <w:r>
        <w:rPr>
          <w:rFonts w:asciiTheme="majorEastAsia" w:eastAsiaTheme="majorEastAsia" w:hAnsiTheme="majorEastAsia" w:hint="eastAsia"/>
          <w:spacing w:val="4"/>
          <w:sz w:val="24"/>
          <w:szCs w:val="24"/>
        </w:rPr>
        <w:t>常州市精密薄板工程技术研究中心。紧跟</w:t>
      </w:r>
      <w:r>
        <w:rPr>
          <w:rFonts w:asciiTheme="majorEastAsia" w:eastAsiaTheme="majorEastAsia" w:hAnsiTheme="majorEastAsia" w:hint="eastAsia"/>
          <w:spacing w:val="4"/>
          <w:sz w:val="24"/>
          <w:szCs w:val="24"/>
        </w:rPr>
        <w:t>技术</w:t>
      </w:r>
      <w:r>
        <w:rPr>
          <w:rFonts w:asciiTheme="majorEastAsia" w:eastAsiaTheme="majorEastAsia" w:hAnsiTheme="majorEastAsia" w:hint="eastAsia"/>
          <w:spacing w:val="4"/>
          <w:sz w:val="24"/>
          <w:szCs w:val="24"/>
        </w:rPr>
        <w:t>发展前沿，形成具有自身创新特点的技术研发团队为技术创新打下坚实的基础。还建立并完善了技术管</w:t>
      </w:r>
      <w:r>
        <w:rPr>
          <w:rFonts w:asciiTheme="majorEastAsia" w:eastAsiaTheme="majorEastAsia" w:hAnsiTheme="majorEastAsia" w:hint="eastAsia"/>
          <w:spacing w:val="9"/>
          <w:sz w:val="24"/>
          <w:szCs w:val="24"/>
        </w:rPr>
        <w:t>理创新体系，形成了自主创新内核，坚持走科技创新驱动的内涵式发展道路。</w:t>
      </w:r>
    </w:p>
    <w:p w:rsidR="006D05CD" w:rsidRDefault="00E7420C">
      <w:r>
        <w:rPr>
          <w:rFonts w:ascii="宋体" w:hAnsi="宋体" w:hint="eastAsia"/>
          <w:sz w:val="24"/>
          <w:szCs w:val="24"/>
        </w:rPr>
        <w:t xml:space="preserve"> </w:t>
      </w:r>
    </w:p>
    <w:p w:rsidR="006D05CD" w:rsidRDefault="00E7420C">
      <w:r>
        <w:rPr>
          <w:rFonts w:hint="eastAsia"/>
        </w:rPr>
        <w:lastRenderedPageBreak/>
        <w:t xml:space="preserve"> </w:t>
      </w:r>
      <w:r>
        <w:rPr>
          <w:rFonts w:hint="eastAsia"/>
          <w:noProof/>
        </w:rPr>
        <w:drawing>
          <wp:inline distT="0" distB="0" distL="114300" distR="114300">
            <wp:extent cx="5561965" cy="4295775"/>
            <wp:effectExtent l="0" t="0" r="635" b="9525"/>
            <wp:docPr id="5" name="图片 5" descr="16312517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31251777(1)"/>
                    <pic:cNvPicPr>
                      <a:picLocks noChangeAspect="1"/>
                    </pic:cNvPicPr>
                  </pic:nvPicPr>
                  <pic:blipFill>
                    <a:blip r:embed="rId10"/>
                    <a:stretch>
                      <a:fillRect/>
                    </a:stretch>
                  </pic:blipFill>
                  <pic:spPr>
                    <a:xfrm>
                      <a:off x="0" y="0"/>
                      <a:ext cx="5561965" cy="4295775"/>
                    </a:xfrm>
                    <a:prstGeom prst="rect">
                      <a:avLst/>
                    </a:prstGeom>
                  </pic:spPr>
                </pic:pic>
              </a:graphicData>
            </a:graphic>
          </wp:inline>
        </w:drawing>
      </w:r>
    </w:p>
    <w:p w:rsidR="006D05CD" w:rsidRDefault="006D05CD"/>
    <w:p w:rsidR="006D05CD" w:rsidRDefault="00E7420C">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公司</w:t>
      </w:r>
      <w:r>
        <w:rPr>
          <w:rFonts w:ascii="宋体" w:hAnsi="宋体" w:cs="宋体" w:hint="eastAsia"/>
          <w:kern w:val="0"/>
          <w:sz w:val="24"/>
          <w:szCs w:val="24"/>
        </w:rPr>
        <w:t>坚持技术创新，持续加大研发投入，大力推进体系能力建设，积极探索机制和管理创新。广泛开展技术创新活动，通过在实验室研发、产线自主集成和产业化过程中不断生产实践、创新探索，拥有一批具有自主知识产权的技术和成果。开公司在热镀锌钢卷产品方面的制造水平在同行业行中属于开创先驱者；公司在</w:t>
      </w:r>
      <w:r>
        <w:rPr>
          <w:rFonts w:ascii="宋体" w:hAnsi="宋体" w:cs="宋体" w:hint="eastAsia"/>
          <w:kern w:val="0"/>
          <w:sz w:val="24"/>
          <w:szCs w:val="24"/>
        </w:rPr>
        <w:t>PCM</w:t>
      </w:r>
      <w:r>
        <w:rPr>
          <w:rFonts w:ascii="宋体" w:hAnsi="宋体" w:cs="宋体" w:hint="eastAsia"/>
          <w:kern w:val="0"/>
          <w:sz w:val="24"/>
          <w:szCs w:val="24"/>
        </w:rPr>
        <w:t>压花镀锌板产品方面的制造水平在同行业中属于开创先驱者；公司在压花镀锌卷产品方面的制造水平在同行业中属于开创先驱者；公司的</w:t>
      </w:r>
      <w:r>
        <w:rPr>
          <w:rFonts w:ascii="宋体" w:hAnsi="宋体" w:cs="宋体" w:hint="eastAsia"/>
          <w:kern w:val="0"/>
          <w:sz w:val="24"/>
          <w:szCs w:val="24"/>
        </w:rPr>
        <w:t>IF</w:t>
      </w:r>
      <w:r>
        <w:rPr>
          <w:rFonts w:ascii="宋体" w:hAnsi="宋体" w:cs="宋体" w:hint="eastAsia"/>
          <w:kern w:val="0"/>
          <w:sz w:val="24"/>
          <w:szCs w:val="24"/>
        </w:rPr>
        <w:t>深冲料的机械性能水平在同行业中具有明显优势；促使客户由传统冲压</w:t>
      </w:r>
      <w:r>
        <w:rPr>
          <w:rFonts w:ascii="宋体" w:hAnsi="宋体" w:cs="宋体" w:hint="eastAsia"/>
          <w:kern w:val="0"/>
          <w:sz w:val="24"/>
          <w:szCs w:val="24"/>
        </w:rPr>
        <w:t>+</w:t>
      </w:r>
      <w:r>
        <w:rPr>
          <w:rFonts w:ascii="宋体" w:hAnsi="宋体" w:cs="宋体" w:hint="eastAsia"/>
          <w:kern w:val="0"/>
          <w:sz w:val="24"/>
          <w:szCs w:val="24"/>
        </w:rPr>
        <w:t>喷涂工艺，衍生为彩涂</w:t>
      </w:r>
      <w:r>
        <w:rPr>
          <w:rFonts w:ascii="宋体" w:hAnsi="宋体" w:cs="宋体" w:hint="eastAsia"/>
          <w:kern w:val="0"/>
          <w:sz w:val="24"/>
          <w:szCs w:val="24"/>
        </w:rPr>
        <w:t>+</w:t>
      </w:r>
      <w:r>
        <w:rPr>
          <w:rFonts w:ascii="宋体" w:hAnsi="宋体" w:cs="宋体" w:hint="eastAsia"/>
          <w:kern w:val="0"/>
          <w:sz w:val="24"/>
          <w:szCs w:val="24"/>
        </w:rPr>
        <w:t>冲压工艺，使家电</w:t>
      </w:r>
      <w:r>
        <w:rPr>
          <w:rFonts w:ascii="宋体" w:hAnsi="宋体" w:cs="宋体" w:hint="eastAsia"/>
          <w:kern w:val="0"/>
          <w:sz w:val="24"/>
          <w:szCs w:val="24"/>
        </w:rPr>
        <w:t>外观、质量得到大幅度的提高。</w:t>
      </w:r>
    </w:p>
    <w:p w:rsidR="006D05CD" w:rsidRDefault="00E7420C">
      <w:pPr>
        <w:rPr>
          <w:sz w:val="24"/>
          <w:szCs w:val="24"/>
        </w:rPr>
      </w:pPr>
      <w:r>
        <w:rPr>
          <w:rFonts w:hint="eastAsia"/>
          <w:sz w:val="24"/>
        </w:rPr>
        <w:t xml:space="preserve"> </w:t>
      </w:r>
    </w:p>
    <w:p w:rsidR="006D05CD" w:rsidRDefault="006D05CD">
      <w:pPr>
        <w:rPr>
          <w:rFonts w:ascii="宋体" w:hAnsi="宋体" w:cs="宋体"/>
          <w:kern w:val="0"/>
          <w:sz w:val="24"/>
          <w:szCs w:val="24"/>
        </w:rPr>
      </w:pPr>
    </w:p>
    <w:p w:rsidR="006D05CD" w:rsidRDefault="00E7420C">
      <w:pPr>
        <w:spacing w:line="360" w:lineRule="auto"/>
        <w:ind w:firstLineChars="200" w:firstLine="482"/>
        <w:rPr>
          <w:rFonts w:ascii="宋体" w:hAnsi="宋体" w:cs="宋体"/>
          <w:kern w:val="0"/>
          <w:sz w:val="24"/>
          <w:szCs w:val="24"/>
        </w:rPr>
      </w:pPr>
      <w:bookmarkStart w:id="6" w:name="_Toc522175434"/>
      <w:r>
        <w:rPr>
          <w:rFonts w:ascii="宋体" w:hAnsi="宋体" w:cs="宋体" w:hint="eastAsia"/>
          <w:b/>
          <w:kern w:val="0"/>
          <w:sz w:val="24"/>
          <w:szCs w:val="24"/>
        </w:rPr>
        <w:t>2</w:t>
      </w:r>
      <w:r>
        <w:rPr>
          <w:rFonts w:ascii="宋体" w:hAnsi="宋体" w:cs="宋体" w:hint="eastAsia"/>
          <w:b/>
          <w:kern w:val="0"/>
          <w:sz w:val="24"/>
          <w:szCs w:val="24"/>
        </w:rPr>
        <w:t>、研发团队</w:t>
      </w:r>
      <w:bookmarkEnd w:id="6"/>
    </w:p>
    <w:p w:rsidR="006D05CD" w:rsidRDefault="00E7420C">
      <w:pPr>
        <w:spacing w:line="360" w:lineRule="auto"/>
        <w:ind w:firstLineChars="200" w:firstLine="480"/>
        <w:rPr>
          <w:rFonts w:ascii="宋体" w:hAnsi="宋体" w:cs="宋体"/>
          <w:kern w:val="0"/>
          <w:szCs w:val="21"/>
        </w:rPr>
      </w:pPr>
      <w:r>
        <w:rPr>
          <w:rFonts w:ascii="宋体" w:hAnsi="宋体" w:cs="宋体" w:hint="eastAsia"/>
          <w:kern w:val="0"/>
          <w:sz w:val="24"/>
          <w:szCs w:val="24"/>
        </w:rPr>
        <w:t>鼓励技术创新，加快人才培养，实行开放管理和人员流动机制，始终保持高效、精干的队伍，技术中心全员实行聘任制，采取有效绩效考核和激励机制，充分调动开发人员积极性。公司还加大人才发展投入力度，完善人才评价体系，把企业打造成人才集聚高地。与此同时，从科研到开发设计、检测及应用开发和产业化生产逐步形成一支门类齐全、结构合理、一流水平的人才队伍。。</w:t>
      </w:r>
    </w:p>
    <w:p w:rsidR="006D05CD" w:rsidRDefault="00E7420C">
      <w:pPr>
        <w:spacing w:line="360" w:lineRule="auto"/>
        <w:ind w:firstLineChars="200" w:firstLine="480"/>
        <w:rPr>
          <w:rFonts w:ascii="宋体" w:hAnsi="宋体" w:cs="宋体"/>
          <w:kern w:val="0"/>
          <w:sz w:val="24"/>
          <w:szCs w:val="24"/>
        </w:rPr>
      </w:pPr>
      <w:r>
        <w:rPr>
          <w:rFonts w:ascii="宋体" w:hAnsi="宋体" w:cs="宋体" w:hint="eastAsia"/>
          <w:kern w:val="0"/>
          <w:sz w:val="24"/>
          <w:szCs w:val="24"/>
        </w:rPr>
        <w:lastRenderedPageBreak/>
        <w:t>同时充分发挥产学研优势，加强专业培训和发挥“名师带徒”的经验传承与共享载体，把培养造就青年人才队伍作为战略任务，逐步使青年</w:t>
      </w:r>
      <w:r>
        <w:rPr>
          <w:rFonts w:ascii="宋体" w:hAnsi="宋体" w:cs="宋体" w:hint="eastAsia"/>
          <w:kern w:val="0"/>
          <w:sz w:val="24"/>
          <w:szCs w:val="24"/>
        </w:rPr>
        <w:t>科研人员成为</w:t>
      </w:r>
      <w:r>
        <w:rPr>
          <w:rFonts w:ascii="宋体" w:hAnsi="宋体" w:cs="宋体" w:hint="eastAsia"/>
          <w:kern w:val="0"/>
          <w:sz w:val="24"/>
          <w:szCs w:val="24"/>
        </w:rPr>
        <w:t>公司</w:t>
      </w:r>
      <w:r>
        <w:rPr>
          <w:rFonts w:ascii="宋体" w:hAnsi="宋体" w:cs="宋体" w:hint="eastAsia"/>
          <w:kern w:val="0"/>
          <w:sz w:val="24"/>
          <w:szCs w:val="24"/>
        </w:rPr>
        <w:t>未来发展的中坚力量。与此同时，公司在科研管理机制上遵循科研规律，以简化申请程序、优化经费管理、合理绩效考核和容错机制为抓手，通过深化科技评价，注重科技创新质量和实际贡献，形成正确的科研导向和激励机制，为科研人员自由探索、潜心研究创造良好环境。</w:t>
      </w:r>
      <w:bookmarkStart w:id="7" w:name="_Toc522175435"/>
    </w:p>
    <w:p w:rsidR="006D05CD" w:rsidRDefault="00E7420C">
      <w:pPr>
        <w:spacing w:line="360" w:lineRule="auto"/>
        <w:ind w:firstLineChars="200" w:firstLine="482"/>
        <w:rPr>
          <w:rFonts w:ascii="宋体" w:hAnsi="宋体" w:cs="宋体"/>
          <w:b/>
          <w:kern w:val="0"/>
          <w:sz w:val="24"/>
          <w:szCs w:val="24"/>
        </w:rPr>
      </w:pPr>
      <w:r>
        <w:rPr>
          <w:rFonts w:hint="eastAsia"/>
          <w:b/>
          <w:sz w:val="24"/>
          <w:szCs w:val="24"/>
        </w:rPr>
        <w:t>3</w:t>
      </w:r>
      <w:r>
        <w:rPr>
          <w:rFonts w:hint="eastAsia"/>
          <w:b/>
          <w:sz w:val="24"/>
          <w:szCs w:val="24"/>
        </w:rPr>
        <w:t>、知识产权工作</w:t>
      </w:r>
      <w:bookmarkEnd w:id="7"/>
    </w:p>
    <w:p w:rsidR="006D05CD" w:rsidRDefault="00E7420C">
      <w:pPr>
        <w:spacing w:line="360" w:lineRule="auto"/>
        <w:ind w:firstLineChars="200" w:firstLine="480"/>
        <w:rPr>
          <w:rFonts w:eastAsiaTheme="minorEastAsia"/>
          <w:sz w:val="24"/>
          <w:szCs w:val="24"/>
        </w:rPr>
      </w:pPr>
      <w:r>
        <w:rPr>
          <w:rFonts w:eastAsiaTheme="minorEastAsia" w:hint="eastAsia"/>
          <w:sz w:val="24"/>
          <w:szCs w:val="24"/>
        </w:rPr>
        <w:t>多年来，在</w:t>
      </w:r>
      <w:r>
        <w:rPr>
          <w:rFonts w:eastAsiaTheme="minorEastAsia" w:hint="eastAsia"/>
          <w:sz w:val="24"/>
          <w:szCs w:val="24"/>
        </w:rPr>
        <w:t>镀锌、彩涂等</w:t>
      </w:r>
      <w:r>
        <w:rPr>
          <w:rFonts w:eastAsiaTheme="minorEastAsia" w:hint="eastAsia"/>
          <w:sz w:val="24"/>
          <w:szCs w:val="24"/>
        </w:rPr>
        <w:t>生产工艺方面拥有了多项自主知识产权的核心技术。</w:t>
      </w:r>
      <w:r>
        <w:rPr>
          <w:rFonts w:ascii="宋体" w:hAnsi="宋体" w:cs="宋体" w:hint="eastAsia"/>
          <w:sz w:val="24"/>
        </w:rPr>
        <w:t>公司现已拥有：各类专利</w:t>
      </w:r>
      <w:r>
        <w:rPr>
          <w:rFonts w:ascii="宋体" w:hAnsi="宋体" w:cs="宋体" w:hint="eastAsia"/>
          <w:sz w:val="24"/>
        </w:rPr>
        <w:t>30</w:t>
      </w:r>
      <w:r>
        <w:rPr>
          <w:rFonts w:ascii="宋体" w:hAnsi="宋体" w:cs="宋体" w:hint="eastAsia"/>
          <w:sz w:val="24"/>
        </w:rPr>
        <w:t>多项，其中发明专利</w:t>
      </w:r>
      <w:r>
        <w:rPr>
          <w:rFonts w:ascii="宋体" w:hAnsi="宋体" w:cs="宋体" w:hint="eastAsia"/>
          <w:sz w:val="24"/>
        </w:rPr>
        <w:t>2</w:t>
      </w:r>
      <w:r>
        <w:rPr>
          <w:rFonts w:ascii="宋体" w:hAnsi="宋体" w:cs="宋体" w:hint="eastAsia"/>
          <w:sz w:val="24"/>
        </w:rPr>
        <w:t>项、近三年取得了</w:t>
      </w:r>
      <w:r>
        <w:rPr>
          <w:rFonts w:ascii="宋体" w:hAnsi="宋体" w:cs="宋体" w:hint="eastAsia"/>
          <w:sz w:val="24"/>
        </w:rPr>
        <w:t>17</w:t>
      </w:r>
      <w:r>
        <w:rPr>
          <w:rFonts w:ascii="宋体" w:hAnsi="宋体" w:cs="宋体" w:hint="eastAsia"/>
          <w:sz w:val="24"/>
        </w:rPr>
        <w:t>项专利；常州市高新技术产品</w:t>
      </w:r>
      <w:r>
        <w:rPr>
          <w:rFonts w:ascii="宋体" w:hAnsi="宋体" w:cs="宋体" w:hint="eastAsia"/>
          <w:sz w:val="24"/>
        </w:rPr>
        <w:t>3</w:t>
      </w:r>
      <w:r>
        <w:rPr>
          <w:rFonts w:ascii="宋体" w:hAnsi="宋体" w:cs="宋体" w:hint="eastAsia"/>
          <w:sz w:val="24"/>
        </w:rPr>
        <w:t>项，另有</w:t>
      </w:r>
      <w:r>
        <w:rPr>
          <w:rFonts w:ascii="宋体" w:hAnsi="宋体" w:cs="宋体" w:hint="eastAsia"/>
          <w:sz w:val="24"/>
        </w:rPr>
        <w:t>2</w:t>
      </w:r>
      <w:r>
        <w:rPr>
          <w:rFonts w:ascii="宋体" w:hAnsi="宋体" w:cs="宋体" w:hint="eastAsia"/>
          <w:sz w:val="24"/>
        </w:rPr>
        <w:t>项在申报中；已研发</w:t>
      </w:r>
      <w:r>
        <w:rPr>
          <w:rFonts w:ascii="宋体" w:hAnsi="宋体" w:cs="宋体" w:hint="eastAsia"/>
          <w:sz w:val="24"/>
        </w:rPr>
        <w:t>40</w:t>
      </w:r>
      <w:r>
        <w:rPr>
          <w:rFonts w:ascii="宋体" w:hAnsi="宋体" w:cs="宋体" w:hint="eastAsia"/>
          <w:sz w:val="24"/>
        </w:rPr>
        <w:t>多项新工艺和技术</w:t>
      </w:r>
      <w:r>
        <w:rPr>
          <w:rFonts w:eastAsiaTheme="minorEastAsia" w:hint="eastAsia"/>
          <w:sz w:val="24"/>
          <w:szCs w:val="24"/>
        </w:rPr>
        <w:t>。</w:t>
      </w:r>
    </w:p>
    <w:p w:rsidR="006D05CD" w:rsidRDefault="00E7420C">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公司</w:t>
      </w:r>
      <w:r>
        <w:rPr>
          <w:rFonts w:ascii="宋体" w:hAnsi="宋体" w:cs="宋体" w:hint="eastAsia"/>
          <w:kern w:val="0"/>
          <w:sz w:val="24"/>
          <w:szCs w:val="24"/>
        </w:rPr>
        <w:t>十分重视知识产权工作，国内注册了</w:t>
      </w:r>
      <w:r>
        <w:rPr>
          <w:rFonts w:ascii="宋体" w:hAnsi="宋体" w:cs="宋体" w:hint="eastAsia"/>
          <w:kern w:val="0"/>
          <w:sz w:val="24"/>
          <w:szCs w:val="24"/>
        </w:rPr>
        <w:t>1</w:t>
      </w:r>
      <w:r>
        <w:rPr>
          <w:rFonts w:ascii="宋体" w:hAnsi="宋体" w:cs="宋体" w:hint="eastAsia"/>
          <w:kern w:val="0"/>
          <w:sz w:val="24"/>
          <w:szCs w:val="24"/>
        </w:rPr>
        <w:t>件商标，</w:t>
      </w:r>
      <w:r>
        <w:rPr>
          <w:rFonts w:ascii="宋体" w:hAnsi="宋体" w:cs="宋体" w:hint="eastAsia"/>
          <w:sz w:val="24"/>
        </w:rPr>
        <w:t>公司</w:t>
      </w:r>
      <w:r>
        <w:rPr>
          <w:rFonts w:ascii="宋体" w:hAnsi="宋体" w:cs="宋体" w:hint="eastAsia"/>
          <w:noProof/>
          <w:sz w:val="24"/>
        </w:rPr>
        <w:drawing>
          <wp:inline distT="0" distB="0" distL="114300" distR="114300">
            <wp:extent cx="472440" cy="151765"/>
            <wp:effectExtent l="0" t="0" r="3810" b="635"/>
            <wp:docPr id="16" name="图片 1" descr="96f6d33e01431b76bd7ae8e053a44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96f6d33e01431b76bd7ae8e053a44b8"/>
                    <pic:cNvPicPr>
                      <a:picLocks noChangeAspect="1"/>
                    </pic:cNvPicPr>
                  </pic:nvPicPr>
                  <pic:blipFill>
                    <a:blip r:embed="rId11"/>
                    <a:stretch>
                      <a:fillRect/>
                    </a:stretch>
                  </pic:blipFill>
                  <pic:spPr>
                    <a:xfrm>
                      <a:off x="0" y="0"/>
                      <a:ext cx="472440" cy="151765"/>
                    </a:xfrm>
                    <a:prstGeom prst="rect">
                      <a:avLst/>
                    </a:prstGeom>
                    <a:noFill/>
                    <a:ln>
                      <a:noFill/>
                    </a:ln>
                  </pic:spPr>
                </pic:pic>
              </a:graphicData>
            </a:graphic>
          </wp:inline>
        </w:drawing>
      </w:r>
      <w:r>
        <w:rPr>
          <w:rFonts w:ascii="宋体" w:hAnsi="宋体" w:cs="宋体" w:hint="eastAsia"/>
          <w:sz w:val="24"/>
        </w:rPr>
        <w:t>产品是江苏省名牌产品</w:t>
      </w:r>
      <w:r>
        <w:rPr>
          <w:rFonts w:ascii="宋体" w:hAnsi="宋体" w:cs="宋体" w:hint="eastAsia"/>
          <w:kern w:val="0"/>
          <w:sz w:val="24"/>
          <w:szCs w:val="24"/>
        </w:rPr>
        <w:t>。</w:t>
      </w:r>
      <w:r>
        <w:rPr>
          <w:rFonts w:ascii="宋体" w:hAnsi="宋体" w:cs="宋体" w:hint="eastAsia"/>
          <w:noProof/>
          <w:sz w:val="24"/>
        </w:rPr>
        <w:drawing>
          <wp:inline distT="0" distB="0" distL="114300" distR="114300">
            <wp:extent cx="472440" cy="151765"/>
            <wp:effectExtent l="0" t="0" r="3810" b="635"/>
            <wp:docPr id="17" name="图片 1" descr="96f6d33e01431b76bd7ae8e053a44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96f6d33e01431b76bd7ae8e053a44b8"/>
                    <pic:cNvPicPr>
                      <a:picLocks noChangeAspect="1"/>
                    </pic:cNvPicPr>
                  </pic:nvPicPr>
                  <pic:blipFill>
                    <a:blip r:embed="rId11"/>
                    <a:stretch>
                      <a:fillRect/>
                    </a:stretch>
                  </pic:blipFill>
                  <pic:spPr>
                    <a:xfrm>
                      <a:off x="0" y="0"/>
                      <a:ext cx="472440" cy="151765"/>
                    </a:xfrm>
                    <a:prstGeom prst="rect">
                      <a:avLst/>
                    </a:prstGeom>
                    <a:noFill/>
                    <a:ln>
                      <a:noFill/>
                    </a:ln>
                  </pic:spPr>
                </pic:pic>
              </a:graphicData>
            </a:graphic>
          </wp:inline>
        </w:drawing>
      </w:r>
      <w:r>
        <w:rPr>
          <w:rFonts w:ascii="宋体" w:hAnsi="宋体" w:cs="宋体" w:hint="eastAsia"/>
          <w:sz w:val="24"/>
        </w:rPr>
        <w:t>产品</w:t>
      </w:r>
      <w:r>
        <w:rPr>
          <w:rFonts w:ascii="宋体" w:hAnsi="宋体" w:cs="宋体" w:hint="eastAsia"/>
          <w:kern w:val="0"/>
          <w:sz w:val="24"/>
          <w:szCs w:val="24"/>
        </w:rPr>
        <w:t>作为公司的主打品牌，受到公司上下的严格管理和广泛宣传。</w:t>
      </w:r>
      <w:r>
        <w:rPr>
          <w:rFonts w:ascii="宋体" w:hAnsi="宋体" w:cs="宋体" w:hint="eastAsia"/>
          <w:kern w:val="0"/>
          <w:sz w:val="24"/>
          <w:szCs w:val="24"/>
        </w:rPr>
        <w:t>公司</w:t>
      </w:r>
      <w:r>
        <w:rPr>
          <w:rFonts w:ascii="宋体" w:hAnsi="宋体" w:cs="宋体" w:hint="eastAsia"/>
          <w:kern w:val="0"/>
          <w:sz w:val="24"/>
          <w:szCs w:val="24"/>
        </w:rPr>
        <w:t>还大力整合公司的技术、管理、文化、营销和创新等优势，提升公司商标的知名度和美誉度；开展产学研联合和自主研发，提升品牌技术内涵；改进和完善质量监控、计量检测、标准管理等制度，夯实品牌质量基础；继续坚持向产业链高端攀升的发展思路，加大技术创新，提升产品质量、培育企业文化、推进产品结构调整和产业升级的战略布局、开展特色营销传播等手段，使公司走上品牌化、规模化之路。</w:t>
      </w:r>
    </w:p>
    <w:p w:rsidR="006D05CD" w:rsidRDefault="00E7420C">
      <w:pPr>
        <w:spacing w:line="360" w:lineRule="auto"/>
        <w:rPr>
          <w:rFonts w:ascii="宋体" w:hAnsi="宋体" w:cs="宋体"/>
          <w:kern w:val="0"/>
          <w:szCs w:val="21"/>
        </w:rPr>
      </w:pPr>
      <w:r>
        <w:t xml:space="preserve"> </w:t>
      </w:r>
    </w:p>
    <w:p w:rsidR="006D05CD" w:rsidRDefault="00E7420C">
      <w:pPr>
        <w:spacing w:line="360" w:lineRule="auto"/>
        <w:jc w:val="center"/>
        <w:rPr>
          <w:rFonts w:ascii="宋体" w:hAnsi="宋体" w:cs="宋体"/>
          <w:kern w:val="0"/>
          <w:szCs w:val="21"/>
        </w:rPr>
      </w:pPr>
      <w:r>
        <w:rPr>
          <w:rFonts w:ascii="宋体" w:hAnsi="宋体" w:cs="宋体" w:hint="eastAsia"/>
          <w:noProof/>
          <w:kern w:val="0"/>
          <w:szCs w:val="21"/>
        </w:rPr>
        <w:drawing>
          <wp:inline distT="0" distB="0" distL="114300" distR="114300">
            <wp:extent cx="1726565" cy="2296795"/>
            <wp:effectExtent l="0" t="0" r="6985" b="8255"/>
            <wp:docPr id="6" name="图片 6" descr="16312518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31251866(1)"/>
                    <pic:cNvPicPr>
                      <a:picLocks noChangeAspect="1"/>
                    </pic:cNvPicPr>
                  </pic:nvPicPr>
                  <pic:blipFill>
                    <a:blip r:embed="rId12"/>
                    <a:stretch>
                      <a:fillRect/>
                    </a:stretch>
                  </pic:blipFill>
                  <pic:spPr>
                    <a:xfrm>
                      <a:off x="0" y="0"/>
                      <a:ext cx="1726565" cy="2296795"/>
                    </a:xfrm>
                    <a:prstGeom prst="rect">
                      <a:avLst/>
                    </a:prstGeom>
                  </pic:spPr>
                </pic:pic>
              </a:graphicData>
            </a:graphic>
          </wp:inline>
        </w:drawing>
      </w:r>
    </w:p>
    <w:p w:rsidR="006D05CD" w:rsidRDefault="006D05CD">
      <w:pPr>
        <w:spacing w:line="360" w:lineRule="auto"/>
        <w:rPr>
          <w:rFonts w:ascii="宋体" w:hAnsi="宋体" w:cs="宋体"/>
          <w:kern w:val="0"/>
          <w:szCs w:val="21"/>
        </w:rPr>
      </w:pPr>
    </w:p>
    <w:p w:rsidR="006D05CD" w:rsidRDefault="00E7420C">
      <w:pPr>
        <w:spacing w:line="360" w:lineRule="auto"/>
        <w:ind w:firstLineChars="196" w:firstLine="472"/>
        <w:rPr>
          <w:rFonts w:ascii="宋体" w:hAnsi="宋体" w:cs="宋体"/>
          <w:b/>
          <w:kern w:val="0"/>
          <w:sz w:val="24"/>
          <w:szCs w:val="24"/>
        </w:rPr>
      </w:pPr>
      <w:bookmarkStart w:id="8" w:name="_Toc522175436"/>
      <w:r>
        <w:rPr>
          <w:rFonts w:ascii="宋体" w:hAnsi="宋体" w:cs="宋体" w:hint="eastAsia"/>
          <w:b/>
          <w:kern w:val="0"/>
          <w:sz w:val="24"/>
          <w:szCs w:val="24"/>
        </w:rPr>
        <w:t>五、信用建设</w:t>
      </w:r>
      <w:bookmarkEnd w:id="8"/>
    </w:p>
    <w:p w:rsidR="006D05CD" w:rsidRDefault="00E7420C">
      <w:pPr>
        <w:spacing w:line="360" w:lineRule="auto"/>
        <w:ind w:firstLineChars="150" w:firstLine="360"/>
        <w:rPr>
          <w:rFonts w:ascii="宋体" w:hAnsi="宋体" w:cs="宋体"/>
          <w:kern w:val="0"/>
          <w:sz w:val="24"/>
          <w:szCs w:val="24"/>
        </w:rPr>
      </w:pPr>
      <w:r>
        <w:rPr>
          <w:rFonts w:ascii="宋体" w:hAnsi="宋体" w:cs="宋体" w:hint="eastAsia"/>
          <w:kern w:val="0"/>
          <w:sz w:val="24"/>
          <w:szCs w:val="24"/>
        </w:rPr>
        <w:t>公司高层领导高度重视企业的经营道德，恪守“诚信、和谐、精品、互利”为核心的经营理念，倡导“先做人，后做事”，倡导员工做好本职工作的前提是每个人都是讲道德、守信用的公民，要求所有员工在日常岗位中的行为都是讲道德守信用的，同时领</w:t>
      </w:r>
      <w:r>
        <w:rPr>
          <w:rFonts w:ascii="宋体" w:hAnsi="宋体" w:cs="宋体" w:hint="eastAsia"/>
          <w:kern w:val="0"/>
          <w:sz w:val="24"/>
          <w:szCs w:val="24"/>
        </w:rPr>
        <w:lastRenderedPageBreak/>
        <w:t>导在道德规范方面起模范带头作用，要求“严格履行、带头执行”，充分发挥表率作用，并鼓励员工通过公司的各种平台对公司各层级人员的言行及廉政情况予以监督。</w:t>
      </w:r>
    </w:p>
    <w:p w:rsidR="006D05CD" w:rsidRDefault="00E7420C">
      <w:pPr>
        <w:spacing w:line="360" w:lineRule="auto"/>
        <w:ind w:firstLineChars="150" w:firstLine="360"/>
        <w:rPr>
          <w:rFonts w:ascii="宋体" w:hAnsi="宋体" w:cs="宋体"/>
          <w:kern w:val="0"/>
          <w:sz w:val="24"/>
          <w:szCs w:val="24"/>
        </w:rPr>
      </w:pPr>
      <w:r>
        <w:rPr>
          <w:rFonts w:ascii="宋体" w:hAnsi="宋体" w:cs="宋体" w:hint="eastAsia"/>
          <w:kern w:val="0"/>
          <w:sz w:val="24"/>
          <w:szCs w:val="24"/>
        </w:rPr>
        <w:t>公司与供应商签订采购合同，充分保障供应商利益。公司建立了严格的供应商评价制度，对新的供应商签署《采购合同》、《反商业贿赂承诺</w:t>
      </w:r>
      <w:r>
        <w:rPr>
          <w:rFonts w:ascii="宋体" w:hAnsi="宋体" w:cs="宋体" w:hint="eastAsia"/>
          <w:kern w:val="0"/>
          <w:sz w:val="24"/>
          <w:szCs w:val="24"/>
        </w:rPr>
        <w:t>书》、《安全环境协议》、《技术协议》，对供应商的资质、诚信进行评估审核，将符合要求的供应商录入《合格供应商名录》，每月从价格、品质、成本、交期、服务等方面对供应商进行评价，并且每年都会对所有供应商的诚信情况进行评估，对出现诚信问题的供应商予以淘汰或严格处罚。</w:t>
      </w:r>
    </w:p>
    <w:p w:rsidR="006D05CD" w:rsidRDefault="00E7420C">
      <w:pPr>
        <w:spacing w:line="360" w:lineRule="auto"/>
        <w:ind w:firstLineChars="150" w:firstLine="360"/>
        <w:rPr>
          <w:rFonts w:ascii="宋体" w:hAnsi="宋体" w:cs="宋体"/>
          <w:kern w:val="0"/>
          <w:sz w:val="24"/>
          <w:szCs w:val="24"/>
        </w:rPr>
      </w:pPr>
      <w:r>
        <w:rPr>
          <w:rFonts w:ascii="宋体" w:hAnsi="宋体" w:cs="宋体" w:hint="eastAsia"/>
          <w:kern w:val="0"/>
          <w:sz w:val="24"/>
          <w:szCs w:val="24"/>
        </w:rPr>
        <w:t>公司对客户以诚信为原则，制订并认真执行《合同管理制度》，确保订单</w:t>
      </w:r>
      <w:r>
        <w:rPr>
          <w:rFonts w:ascii="宋体" w:hAnsi="宋体" w:cs="宋体" w:hint="eastAsia"/>
          <w:kern w:val="0"/>
          <w:sz w:val="24"/>
          <w:szCs w:val="24"/>
        </w:rPr>
        <w:t>100%</w:t>
      </w:r>
      <w:r>
        <w:rPr>
          <w:rFonts w:ascii="宋体" w:hAnsi="宋体" w:cs="宋体" w:hint="eastAsia"/>
          <w:kern w:val="0"/>
          <w:sz w:val="24"/>
          <w:szCs w:val="24"/>
        </w:rPr>
        <w:t>履约，在保证客户利益的基础上，对于客户提供的图纸、样品、价格等在销售合同中加入保密条款、知识产权保护条款等，以保证客户信息的安全性</w:t>
      </w:r>
      <w:r>
        <w:rPr>
          <w:rFonts w:ascii="宋体" w:hAnsi="宋体" w:cs="宋体" w:hint="eastAsia"/>
          <w:kern w:val="0"/>
          <w:sz w:val="24"/>
          <w:szCs w:val="24"/>
        </w:rPr>
        <w:t>。</w:t>
      </w:r>
    </w:p>
    <w:p w:rsidR="006D05CD" w:rsidRDefault="00E7420C">
      <w:pPr>
        <w:spacing w:line="360" w:lineRule="auto"/>
        <w:ind w:firstLineChars="196" w:firstLine="472"/>
        <w:rPr>
          <w:rFonts w:ascii="宋体" w:hAnsi="宋体" w:cs="宋体"/>
          <w:b/>
          <w:kern w:val="0"/>
          <w:sz w:val="24"/>
          <w:szCs w:val="24"/>
        </w:rPr>
      </w:pPr>
      <w:bookmarkStart w:id="9" w:name="_Toc522175437"/>
      <w:r>
        <w:rPr>
          <w:rFonts w:ascii="宋体" w:hAnsi="宋体" w:cs="宋体" w:hint="eastAsia"/>
          <w:b/>
          <w:kern w:val="0"/>
          <w:sz w:val="24"/>
          <w:szCs w:val="24"/>
        </w:rPr>
        <w:t>六、环保节约</w:t>
      </w:r>
      <w:bookmarkEnd w:id="9"/>
    </w:p>
    <w:p w:rsidR="006D05CD" w:rsidRDefault="00E7420C">
      <w:pPr>
        <w:spacing w:line="360" w:lineRule="auto"/>
        <w:ind w:firstLineChars="196" w:firstLine="472"/>
        <w:rPr>
          <w:rFonts w:ascii="宋体" w:hAnsi="宋体" w:cs="宋体"/>
          <w:b/>
          <w:kern w:val="0"/>
          <w:sz w:val="24"/>
          <w:szCs w:val="24"/>
        </w:rPr>
      </w:pPr>
      <w:bookmarkStart w:id="10" w:name="_Toc522175438"/>
      <w:r>
        <w:rPr>
          <w:rFonts w:ascii="宋体" w:hAnsi="宋体" w:cs="宋体" w:hint="eastAsia"/>
          <w:b/>
          <w:kern w:val="0"/>
          <w:sz w:val="24"/>
          <w:szCs w:val="24"/>
        </w:rPr>
        <w:t>1</w:t>
      </w:r>
      <w:r>
        <w:rPr>
          <w:rFonts w:ascii="宋体" w:hAnsi="宋体" w:cs="宋体" w:hint="eastAsia"/>
          <w:b/>
          <w:kern w:val="0"/>
          <w:sz w:val="24"/>
          <w:szCs w:val="24"/>
        </w:rPr>
        <w:t>、环境管理</w:t>
      </w:r>
      <w:bookmarkEnd w:id="10"/>
    </w:p>
    <w:p w:rsidR="006D05CD" w:rsidRDefault="00E7420C">
      <w:pPr>
        <w:spacing w:line="360" w:lineRule="auto"/>
        <w:ind w:firstLineChars="150" w:firstLine="360"/>
        <w:rPr>
          <w:rFonts w:ascii="宋体" w:hAnsi="宋体" w:cs="宋体"/>
          <w:kern w:val="0"/>
          <w:sz w:val="24"/>
          <w:szCs w:val="24"/>
        </w:rPr>
      </w:pPr>
      <w:r>
        <w:rPr>
          <w:rFonts w:ascii="宋体" w:hAnsi="宋体" w:cs="宋体" w:hint="eastAsia"/>
          <w:kern w:val="0"/>
          <w:sz w:val="24"/>
          <w:szCs w:val="24"/>
        </w:rPr>
        <w:t>公司于通过了</w:t>
      </w:r>
      <w:r>
        <w:rPr>
          <w:rFonts w:ascii="宋体" w:hAnsi="宋体" w:cs="宋体" w:hint="eastAsia"/>
          <w:kern w:val="0"/>
          <w:sz w:val="24"/>
          <w:szCs w:val="24"/>
        </w:rPr>
        <w:t>ISO</w:t>
      </w:r>
      <w:r>
        <w:rPr>
          <w:rFonts w:ascii="宋体" w:hAnsi="宋体" w:cs="宋体" w:hint="eastAsia"/>
          <w:kern w:val="0"/>
          <w:sz w:val="24"/>
          <w:szCs w:val="24"/>
        </w:rPr>
        <w:t>14000</w:t>
      </w:r>
      <w:r>
        <w:rPr>
          <w:rFonts w:ascii="宋体" w:hAnsi="宋体" w:cs="宋体" w:hint="eastAsia"/>
          <w:kern w:val="0"/>
          <w:sz w:val="24"/>
          <w:szCs w:val="24"/>
        </w:rPr>
        <w:t>环境管理体系认证，和</w:t>
      </w:r>
      <w:r>
        <w:rPr>
          <w:rFonts w:ascii="宋体" w:hAnsi="宋体" w:cs="宋体" w:hint="eastAsia"/>
          <w:kern w:val="0"/>
          <w:sz w:val="24"/>
          <w:szCs w:val="24"/>
        </w:rPr>
        <w:t>ISO28001</w:t>
      </w:r>
      <w:r>
        <w:rPr>
          <w:rFonts w:ascii="宋体" w:hAnsi="宋体" w:cs="宋体" w:hint="eastAsia"/>
          <w:kern w:val="0"/>
          <w:sz w:val="24"/>
          <w:szCs w:val="24"/>
        </w:rPr>
        <w:t>职业健康安全管理体系增强了环境管理和员工职业健康安全的管理能力。建立专门的管理机构，健全完善环境管理制度并纳入正常管理，记录环保设施的运行数据并建立环保档案。建立和完善环境污染事故应急预案，并定期组织演练。加强生产技术和设备管理，充分利用好各种资源、能源，提高原材料、能源利用率。</w:t>
      </w:r>
      <w:r>
        <w:rPr>
          <w:rFonts w:hint="eastAsia"/>
          <w:sz w:val="24"/>
        </w:rPr>
        <w:t>对废物综合利用方面，适应资源的减量化、再利用、资源化的循环经济理念，建立起“资源</w:t>
      </w:r>
      <w:r>
        <w:rPr>
          <w:rFonts w:hint="eastAsia"/>
          <w:sz w:val="24"/>
        </w:rPr>
        <w:t>-</w:t>
      </w:r>
      <w:r>
        <w:rPr>
          <w:rFonts w:hint="eastAsia"/>
          <w:sz w:val="24"/>
        </w:rPr>
        <w:t>生产</w:t>
      </w:r>
      <w:r>
        <w:rPr>
          <w:rFonts w:hint="eastAsia"/>
          <w:sz w:val="24"/>
        </w:rPr>
        <w:t>-</w:t>
      </w:r>
      <w:r>
        <w:rPr>
          <w:rFonts w:hint="eastAsia"/>
          <w:sz w:val="24"/>
        </w:rPr>
        <w:t>产品</w:t>
      </w:r>
      <w:r>
        <w:rPr>
          <w:rFonts w:hint="eastAsia"/>
          <w:sz w:val="24"/>
        </w:rPr>
        <w:t>-</w:t>
      </w:r>
      <w:r>
        <w:rPr>
          <w:rFonts w:hint="eastAsia"/>
          <w:sz w:val="24"/>
        </w:rPr>
        <w:t>消费</w:t>
      </w:r>
      <w:r>
        <w:rPr>
          <w:rFonts w:hint="eastAsia"/>
          <w:sz w:val="24"/>
        </w:rPr>
        <w:t>-</w:t>
      </w:r>
      <w:r>
        <w:rPr>
          <w:rFonts w:hint="eastAsia"/>
          <w:sz w:val="24"/>
        </w:rPr>
        <w:t>废弃物再利用”的循环经济体系，以企业的小循环来促进社会的大循环，形成了环境保护的长效管</w:t>
      </w:r>
      <w:r>
        <w:rPr>
          <w:rFonts w:hint="eastAsia"/>
          <w:sz w:val="24"/>
        </w:rPr>
        <w:t>理机制，环境状况得到显著改善。</w:t>
      </w:r>
      <w:r>
        <w:rPr>
          <w:rFonts w:ascii="宋体" w:hAnsi="宋体" w:cs="宋体" w:hint="eastAsia"/>
          <w:kern w:val="0"/>
          <w:sz w:val="24"/>
          <w:szCs w:val="24"/>
        </w:rPr>
        <w:t>对重要环境因素和不可接收危险源点进行重点管控，遵纪守法，全年无安全、环保事故的发生。</w:t>
      </w:r>
    </w:p>
    <w:p w:rsidR="006D05CD" w:rsidRDefault="00E7420C">
      <w:pPr>
        <w:spacing w:line="360" w:lineRule="auto"/>
        <w:ind w:firstLineChars="196" w:firstLine="472"/>
        <w:rPr>
          <w:rFonts w:ascii="宋体" w:hAnsi="宋体" w:cs="宋体"/>
          <w:b/>
          <w:kern w:val="0"/>
          <w:sz w:val="24"/>
          <w:szCs w:val="24"/>
        </w:rPr>
      </w:pPr>
      <w:bookmarkStart w:id="11" w:name="_Toc522175439"/>
      <w:r>
        <w:rPr>
          <w:rFonts w:ascii="宋体" w:hAnsi="宋体" w:cs="宋体" w:hint="eastAsia"/>
          <w:b/>
          <w:kern w:val="0"/>
          <w:sz w:val="24"/>
          <w:szCs w:val="24"/>
        </w:rPr>
        <w:t>2</w:t>
      </w:r>
      <w:r>
        <w:rPr>
          <w:rFonts w:ascii="宋体" w:hAnsi="宋体" w:cs="宋体" w:hint="eastAsia"/>
          <w:b/>
          <w:kern w:val="0"/>
          <w:sz w:val="24"/>
          <w:szCs w:val="24"/>
        </w:rPr>
        <w:t>、资源节约与综合利用</w:t>
      </w:r>
      <w:bookmarkEnd w:id="11"/>
    </w:p>
    <w:p w:rsidR="006D05CD" w:rsidRDefault="00E7420C">
      <w:pPr>
        <w:spacing w:line="360" w:lineRule="auto"/>
        <w:ind w:firstLineChars="200" w:firstLine="480"/>
        <w:rPr>
          <w:rFonts w:ascii="宋体" w:hAnsi="宋体" w:cs="宋体"/>
          <w:kern w:val="0"/>
          <w:szCs w:val="21"/>
        </w:rPr>
      </w:pPr>
      <w:r>
        <w:rPr>
          <w:rFonts w:ascii="宋体" w:hAnsi="宋体" w:cs="宋体" w:hint="eastAsia"/>
          <w:kern w:val="0"/>
          <w:sz w:val="24"/>
          <w:szCs w:val="24"/>
        </w:rPr>
        <w:t>为加强科学节能管理，建立健全了从公司、车间、班组的三级节能管理网络，分层次开展能源节约工作。严格贯彻执行国家、政府有关节能的方针政策、法令法规、节能技术监督的各项规程、条例、规章制度。进一步建立健全监督机制和责任、奖惩体系，按月落实分解。强化能源基础管理工作，对水、煤电气（汽）等能源及介质，通过追踪能源流的运行轨迹，打破常规能源平衡模式，采用动态非平衡理论，对能源系统重</w:t>
      </w:r>
      <w:r>
        <w:rPr>
          <w:rFonts w:ascii="宋体" w:hAnsi="宋体" w:cs="宋体" w:hint="eastAsia"/>
          <w:kern w:val="0"/>
          <w:sz w:val="24"/>
          <w:szCs w:val="24"/>
        </w:rPr>
        <w:t>新布局优化，实现了生产过程由可靠、可控运行向经济运行的转变。保证了各个环节都能及时、准确、科学地掌握各种能源及能源介质运行状态及使用量等各种数据。公司内部实行严格计量核算，制订了能源计量、统计分析考评制度，把能源计量列入公司能源管理</w:t>
      </w:r>
      <w:r>
        <w:rPr>
          <w:rFonts w:ascii="宋体" w:hAnsi="宋体" w:cs="宋体" w:hint="eastAsia"/>
          <w:kern w:val="0"/>
          <w:sz w:val="24"/>
          <w:szCs w:val="24"/>
        </w:rPr>
        <w:lastRenderedPageBreak/>
        <w:t>体系中。</w:t>
      </w:r>
    </w:p>
    <w:p w:rsidR="006D05CD" w:rsidRDefault="00E7420C">
      <w:pPr>
        <w:spacing w:line="360" w:lineRule="auto"/>
        <w:ind w:firstLineChars="196" w:firstLine="472"/>
        <w:rPr>
          <w:rFonts w:ascii="宋体" w:hAnsi="宋体" w:cs="宋体"/>
          <w:b/>
          <w:kern w:val="0"/>
          <w:sz w:val="24"/>
          <w:szCs w:val="24"/>
        </w:rPr>
      </w:pPr>
      <w:bookmarkStart w:id="12" w:name="_Toc522175440"/>
      <w:r>
        <w:rPr>
          <w:rFonts w:ascii="宋体" w:hAnsi="宋体" w:cs="宋体" w:hint="eastAsia"/>
          <w:b/>
          <w:kern w:val="0"/>
          <w:sz w:val="24"/>
          <w:szCs w:val="24"/>
        </w:rPr>
        <w:t>七、安全生产</w:t>
      </w:r>
      <w:bookmarkEnd w:id="12"/>
    </w:p>
    <w:p w:rsidR="006D05CD" w:rsidRDefault="00E7420C">
      <w:pPr>
        <w:spacing w:line="360" w:lineRule="auto"/>
        <w:ind w:firstLineChars="196" w:firstLine="472"/>
        <w:rPr>
          <w:rFonts w:ascii="宋体" w:hAnsi="宋体" w:cs="宋体"/>
          <w:b/>
          <w:kern w:val="0"/>
          <w:sz w:val="24"/>
          <w:szCs w:val="24"/>
        </w:rPr>
      </w:pPr>
      <w:bookmarkStart w:id="13" w:name="_Toc522175441"/>
      <w:r>
        <w:rPr>
          <w:rFonts w:ascii="宋体" w:hAnsi="宋体" w:cs="宋体" w:hint="eastAsia"/>
          <w:b/>
          <w:kern w:val="0"/>
          <w:sz w:val="24"/>
          <w:szCs w:val="24"/>
        </w:rPr>
        <w:t>1</w:t>
      </w:r>
      <w:r>
        <w:rPr>
          <w:rFonts w:ascii="宋体" w:hAnsi="宋体" w:cs="宋体" w:hint="eastAsia"/>
          <w:b/>
          <w:kern w:val="0"/>
          <w:sz w:val="24"/>
          <w:szCs w:val="24"/>
        </w:rPr>
        <w:t>、安全生产管理</w:t>
      </w:r>
      <w:bookmarkEnd w:id="13"/>
    </w:p>
    <w:p w:rsidR="006D05CD" w:rsidRDefault="00E7420C">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公司本着“安全第一，预防为主”的安全生产方针。逐步推行现代安全管理，重视员工在作业中的安全和健康，成立有公司安全生产领导小组、明确有安全归口管理部门、配备有专兼职安全管理人员，安全生产管理网络健全，制定有各级安全生产责任制、安全生产管理制</w:t>
      </w:r>
      <w:r>
        <w:rPr>
          <w:rFonts w:ascii="宋体" w:hAnsi="宋体" w:cs="宋体" w:hint="eastAsia"/>
          <w:kern w:val="0"/>
          <w:sz w:val="24"/>
          <w:szCs w:val="24"/>
        </w:rPr>
        <w:t>度，职能部门职责明确。</w:t>
      </w:r>
    </w:p>
    <w:p w:rsidR="006D05CD" w:rsidRDefault="00E7420C">
      <w:pPr>
        <w:spacing w:line="360" w:lineRule="auto"/>
        <w:ind w:firstLineChars="196" w:firstLine="472"/>
        <w:rPr>
          <w:rFonts w:ascii="宋体" w:hAnsi="宋体" w:cs="宋体"/>
          <w:b/>
          <w:kern w:val="0"/>
          <w:sz w:val="24"/>
          <w:szCs w:val="24"/>
        </w:rPr>
      </w:pPr>
      <w:bookmarkStart w:id="14" w:name="_Toc522175442"/>
      <w:r>
        <w:rPr>
          <w:rFonts w:ascii="宋体" w:hAnsi="宋体" w:cs="宋体" w:hint="eastAsia"/>
          <w:b/>
          <w:kern w:val="0"/>
          <w:sz w:val="24"/>
          <w:szCs w:val="24"/>
        </w:rPr>
        <w:t>2</w:t>
      </w:r>
      <w:r>
        <w:rPr>
          <w:rFonts w:ascii="宋体" w:hAnsi="宋体" w:cs="宋体" w:hint="eastAsia"/>
          <w:b/>
          <w:kern w:val="0"/>
          <w:sz w:val="24"/>
          <w:szCs w:val="24"/>
        </w:rPr>
        <w:t>、安全生产投入</w:t>
      </w:r>
      <w:bookmarkEnd w:id="14"/>
    </w:p>
    <w:p w:rsidR="006D05CD" w:rsidRDefault="00E7420C">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公司根据国家法律法规要求制定并严格执行安全生产预算，制定应急预案并进行演练，组织实施安全改善项目。每年投入资金为员工提供所需要的安全资源，包括个人防护设备、劳动防护用品等，以预防职业伤害、疾病和事故，以及紧急情况处理。按着“加强管控、防范盗窃、人车分离”安全防</w:t>
      </w:r>
      <w:r>
        <w:rPr>
          <w:rFonts w:ascii="宋体" w:hAnsi="宋体" w:cs="宋体" w:hint="eastAsia"/>
          <w:kern w:val="0"/>
          <w:sz w:val="24"/>
          <w:szCs w:val="24"/>
        </w:rPr>
        <w:t xml:space="preserve"> </w:t>
      </w:r>
      <w:r>
        <w:rPr>
          <w:rFonts w:ascii="宋体" w:hAnsi="宋体" w:cs="宋体" w:hint="eastAsia"/>
          <w:kern w:val="0"/>
          <w:sz w:val="24"/>
          <w:szCs w:val="24"/>
        </w:rPr>
        <w:t>范要求，实施“安全技防项目”，为保护企业财产安全、保护员工切身利益，维护企业正常经营管理秩序提供了技术保障，提升了企业安全管理水平。</w:t>
      </w:r>
    </w:p>
    <w:p w:rsidR="006D05CD" w:rsidRDefault="00E7420C">
      <w:pPr>
        <w:spacing w:line="360" w:lineRule="auto"/>
        <w:ind w:firstLineChars="196" w:firstLine="472"/>
        <w:rPr>
          <w:rFonts w:ascii="宋体" w:hAnsi="宋体" w:cs="宋体"/>
          <w:b/>
          <w:kern w:val="0"/>
          <w:sz w:val="24"/>
          <w:szCs w:val="24"/>
        </w:rPr>
      </w:pPr>
      <w:bookmarkStart w:id="15" w:name="_Toc522175443"/>
      <w:r>
        <w:rPr>
          <w:rFonts w:ascii="宋体" w:hAnsi="宋体" w:cs="宋体" w:hint="eastAsia"/>
          <w:b/>
          <w:kern w:val="0"/>
          <w:sz w:val="24"/>
          <w:szCs w:val="24"/>
        </w:rPr>
        <w:t>3</w:t>
      </w:r>
      <w:r>
        <w:rPr>
          <w:rFonts w:ascii="宋体" w:hAnsi="宋体" w:cs="宋体" w:hint="eastAsia"/>
          <w:b/>
          <w:kern w:val="0"/>
          <w:sz w:val="24"/>
          <w:szCs w:val="24"/>
        </w:rPr>
        <w:t>、安全生产教育和培训</w:t>
      </w:r>
      <w:bookmarkEnd w:id="15"/>
    </w:p>
    <w:p w:rsidR="006D05CD" w:rsidRDefault="00E7420C">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员工是企业最宝贵的财富，企业的发展离不开员工，我公司一直以来都把安全生产、职工劳动保护工作当作一切工作中的重中之重，切实维护职工的生命安全和职业健康。为进一步加强企业安全工作，营造“安全生产，人人有责”的良好氛围，树立安全为天的思想意识，</w:t>
      </w:r>
      <w:r>
        <w:rPr>
          <w:rFonts w:ascii="宋体" w:hAnsi="宋体" w:cs="宋体" w:hint="eastAsia"/>
          <w:kern w:val="0"/>
          <w:sz w:val="24"/>
          <w:szCs w:val="24"/>
        </w:rPr>
        <w:t>20</w:t>
      </w:r>
      <w:r>
        <w:rPr>
          <w:rFonts w:ascii="宋体" w:hAnsi="宋体" w:cs="宋体" w:hint="eastAsia"/>
          <w:kern w:val="0"/>
          <w:sz w:val="24"/>
          <w:szCs w:val="24"/>
        </w:rPr>
        <w:t>20</w:t>
      </w:r>
      <w:r>
        <w:rPr>
          <w:rFonts w:ascii="宋体" w:hAnsi="宋体" w:cs="宋体" w:hint="eastAsia"/>
          <w:kern w:val="0"/>
          <w:sz w:val="24"/>
          <w:szCs w:val="24"/>
        </w:rPr>
        <w:t>年公司先后开展盐酸储罐泄漏事故应急预案演练、“有限空间应急救援预案”演练、安全隐患随手拍等形式教育活动</w:t>
      </w:r>
      <w:r>
        <w:rPr>
          <w:rFonts w:ascii="宋体" w:hAnsi="宋体" w:cs="宋体" w:hint="eastAsia"/>
          <w:kern w:val="0"/>
          <w:sz w:val="24"/>
          <w:szCs w:val="24"/>
        </w:rPr>
        <w:t>不断夯实安全基础，深入开展隐患排查治理和安全督查工作，宣传安全生产方针政策，合理部署、整体推进，使安全生产管理深入人心，进一步提高全体干部职工的安全意识和责任意识，</w:t>
      </w:r>
      <w:r>
        <w:rPr>
          <w:rFonts w:ascii="宋体" w:hAnsi="宋体" w:cs="宋体" w:hint="eastAsia"/>
          <w:kern w:val="0"/>
          <w:sz w:val="24"/>
          <w:szCs w:val="24"/>
        </w:rPr>
        <w:t>形成“安全生产，以人为本”的共识。</w:t>
      </w:r>
    </w:p>
    <w:p w:rsidR="006D05CD" w:rsidRDefault="00E7420C">
      <w:pPr>
        <w:spacing w:line="360" w:lineRule="auto"/>
        <w:ind w:firstLineChars="200" w:firstLine="480"/>
        <w:rPr>
          <w:rFonts w:ascii="宋体" w:hAnsi="宋体" w:cs="宋体"/>
          <w:kern w:val="0"/>
          <w:sz w:val="24"/>
          <w:szCs w:val="24"/>
        </w:rPr>
      </w:pPr>
      <w:r>
        <w:rPr>
          <w:rFonts w:ascii="宋体" w:hAnsi="宋体" w:cs="宋体" w:hint="eastAsia"/>
          <w:noProof/>
          <w:kern w:val="0"/>
          <w:sz w:val="24"/>
          <w:szCs w:val="24"/>
        </w:rPr>
        <w:drawing>
          <wp:inline distT="0" distB="0" distL="114300" distR="114300">
            <wp:extent cx="4977765" cy="2065655"/>
            <wp:effectExtent l="0" t="0" r="13335" b="10795"/>
            <wp:docPr id="7" name="图片 7" descr="163125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31252035"/>
                    <pic:cNvPicPr>
                      <a:picLocks noChangeAspect="1"/>
                    </pic:cNvPicPr>
                  </pic:nvPicPr>
                  <pic:blipFill>
                    <a:blip r:embed="rId13"/>
                    <a:stretch>
                      <a:fillRect/>
                    </a:stretch>
                  </pic:blipFill>
                  <pic:spPr>
                    <a:xfrm>
                      <a:off x="0" y="0"/>
                      <a:ext cx="4977765" cy="2065655"/>
                    </a:xfrm>
                    <a:prstGeom prst="rect">
                      <a:avLst/>
                    </a:prstGeom>
                  </pic:spPr>
                </pic:pic>
              </a:graphicData>
            </a:graphic>
          </wp:inline>
        </w:drawing>
      </w:r>
    </w:p>
    <w:p w:rsidR="006D05CD" w:rsidRDefault="00E7420C">
      <w:pPr>
        <w:spacing w:line="360" w:lineRule="auto"/>
        <w:ind w:firstLineChars="196" w:firstLine="472"/>
        <w:rPr>
          <w:rFonts w:ascii="宋体" w:hAnsi="宋体" w:cs="宋体"/>
          <w:b/>
          <w:kern w:val="0"/>
          <w:sz w:val="24"/>
          <w:szCs w:val="24"/>
        </w:rPr>
      </w:pPr>
      <w:bookmarkStart w:id="16" w:name="_Toc522175444"/>
      <w:r>
        <w:rPr>
          <w:rFonts w:ascii="宋体" w:hAnsi="宋体" w:cs="宋体" w:hint="eastAsia"/>
          <w:b/>
          <w:kern w:val="0"/>
          <w:sz w:val="24"/>
          <w:szCs w:val="24"/>
        </w:rPr>
        <w:lastRenderedPageBreak/>
        <w:t>八、员工</w:t>
      </w:r>
      <w:bookmarkEnd w:id="16"/>
    </w:p>
    <w:p w:rsidR="006D05CD" w:rsidRDefault="00E7420C">
      <w:pPr>
        <w:spacing w:line="360" w:lineRule="auto"/>
        <w:ind w:firstLineChars="196" w:firstLine="472"/>
        <w:rPr>
          <w:rFonts w:ascii="宋体" w:hAnsi="宋体" w:cs="宋体"/>
          <w:b/>
          <w:kern w:val="0"/>
          <w:sz w:val="24"/>
          <w:szCs w:val="24"/>
        </w:rPr>
      </w:pPr>
      <w:bookmarkStart w:id="17" w:name="_Toc522175445"/>
      <w:r>
        <w:rPr>
          <w:rFonts w:ascii="宋体" w:hAnsi="宋体" w:cs="宋体" w:hint="eastAsia"/>
          <w:b/>
          <w:kern w:val="0"/>
          <w:sz w:val="24"/>
          <w:szCs w:val="24"/>
        </w:rPr>
        <w:t>1</w:t>
      </w:r>
      <w:r>
        <w:rPr>
          <w:rFonts w:ascii="宋体" w:hAnsi="宋体" w:cs="宋体" w:hint="eastAsia"/>
          <w:b/>
          <w:kern w:val="0"/>
          <w:sz w:val="24"/>
          <w:szCs w:val="24"/>
        </w:rPr>
        <w:t>、劳动合同与薪酬</w:t>
      </w:r>
      <w:bookmarkEnd w:id="17"/>
    </w:p>
    <w:p w:rsidR="006D05CD" w:rsidRDefault="00E7420C">
      <w:pPr>
        <w:spacing w:line="360" w:lineRule="auto"/>
        <w:ind w:firstLineChars="200" w:firstLine="480"/>
        <w:rPr>
          <w:sz w:val="24"/>
          <w:szCs w:val="24"/>
        </w:rPr>
      </w:pPr>
      <w:r>
        <w:rPr>
          <w:rFonts w:hint="eastAsia"/>
          <w:sz w:val="24"/>
          <w:szCs w:val="24"/>
        </w:rPr>
        <w:t>公司坚持以人为本，注重多方面推动员工职业发展，努力创造条件、创新机制，搭建员工职业和事业发展平台，推动员工与公司的共同发展。</w:t>
      </w:r>
    </w:p>
    <w:p w:rsidR="006D05CD" w:rsidRDefault="00E7420C">
      <w:pPr>
        <w:spacing w:line="360" w:lineRule="auto"/>
        <w:ind w:firstLineChars="200" w:firstLine="480"/>
        <w:rPr>
          <w:sz w:val="24"/>
          <w:szCs w:val="24"/>
        </w:rPr>
      </w:pPr>
      <w:r>
        <w:rPr>
          <w:rFonts w:hint="eastAsia"/>
          <w:sz w:val="24"/>
          <w:szCs w:val="24"/>
        </w:rPr>
        <w:t>公司内部搭建了人力资源交流配置平台，推进失去工作岗位人员的再就业工作，不将富余人员直接推向社会。把全面履行《劳动合同法》看作是公司全面履行社会责任的重要组成部分，坚持将劳动关系管理纳入企业的战略管理，着力构建劳动关系和谐企业。</w:t>
      </w:r>
    </w:p>
    <w:p w:rsidR="006D05CD" w:rsidRDefault="00E7420C">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公司严格遵守、全面贯彻《中华人民共和国劳动合同法》等法律法规，遵循合法、公平、平等自愿的原则与员工签订书面劳动合同，依法进行劳动合同的履行、变更、解除和终止。</w:t>
      </w:r>
      <w:r>
        <w:rPr>
          <w:rFonts w:hint="eastAsia"/>
          <w:sz w:val="24"/>
          <w:szCs w:val="24"/>
        </w:rPr>
        <w:t>公司为员工缴纳五险一金和团体意外险，提供年终奖励基金。</w:t>
      </w:r>
      <w:r>
        <w:rPr>
          <w:rFonts w:ascii="宋体" w:hAnsi="宋体" w:cs="宋体" w:hint="eastAsia"/>
          <w:kern w:val="0"/>
          <w:sz w:val="24"/>
          <w:szCs w:val="24"/>
        </w:rPr>
        <w:t>公司制定公平合理的薪酬制度，按时足额支付员工薪酬。遵循企业经营效益与员工收入同步提升的原则，根据企业年度经营目标，结合本市颁布的工资增长指导线，比照同行业人工成本和劳动力市场工资指导价位，确定年度平均工资增长幅度。因生产经营需要，安排加班需征得员工同意，按国家劳动法律法规支付相关报酬。</w:t>
      </w:r>
    </w:p>
    <w:p w:rsidR="006D05CD" w:rsidRDefault="00E7420C">
      <w:pPr>
        <w:spacing w:line="360" w:lineRule="auto"/>
        <w:ind w:firstLineChars="196" w:firstLine="472"/>
        <w:rPr>
          <w:rFonts w:ascii="宋体" w:hAnsi="宋体" w:cs="宋体"/>
          <w:b/>
          <w:kern w:val="0"/>
          <w:sz w:val="24"/>
          <w:szCs w:val="24"/>
        </w:rPr>
      </w:pPr>
      <w:bookmarkStart w:id="18" w:name="_Toc522175446"/>
      <w:r>
        <w:rPr>
          <w:rFonts w:ascii="宋体" w:hAnsi="宋体" w:cs="宋体" w:hint="eastAsia"/>
          <w:b/>
          <w:kern w:val="0"/>
          <w:sz w:val="24"/>
          <w:szCs w:val="24"/>
        </w:rPr>
        <w:t>2</w:t>
      </w:r>
      <w:r>
        <w:rPr>
          <w:rFonts w:ascii="宋体" w:hAnsi="宋体" w:cs="宋体" w:hint="eastAsia"/>
          <w:b/>
          <w:kern w:val="0"/>
          <w:sz w:val="24"/>
          <w:szCs w:val="24"/>
        </w:rPr>
        <w:t>、社会保障</w:t>
      </w:r>
      <w:bookmarkEnd w:id="18"/>
    </w:p>
    <w:p w:rsidR="006D05CD" w:rsidRDefault="00E7420C">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公司依法为员工按时足额缴纳养老金、失业保险金、医疗保险金等社会保险。</w:t>
      </w:r>
    </w:p>
    <w:p w:rsidR="006D05CD" w:rsidRDefault="00E7420C">
      <w:pPr>
        <w:spacing w:line="360" w:lineRule="auto"/>
        <w:ind w:firstLineChars="196" w:firstLine="472"/>
        <w:rPr>
          <w:rFonts w:ascii="宋体" w:hAnsi="宋体" w:cs="宋体"/>
          <w:b/>
          <w:kern w:val="0"/>
          <w:sz w:val="24"/>
          <w:szCs w:val="24"/>
        </w:rPr>
      </w:pPr>
      <w:bookmarkStart w:id="19" w:name="_Toc522175447"/>
      <w:r>
        <w:rPr>
          <w:rFonts w:ascii="宋体" w:hAnsi="宋体" w:cs="宋体" w:hint="eastAsia"/>
          <w:b/>
          <w:kern w:val="0"/>
          <w:sz w:val="24"/>
          <w:szCs w:val="24"/>
        </w:rPr>
        <w:t>3</w:t>
      </w:r>
      <w:r>
        <w:rPr>
          <w:rFonts w:ascii="宋体" w:hAnsi="宋体" w:cs="宋体" w:hint="eastAsia"/>
          <w:b/>
          <w:kern w:val="0"/>
          <w:sz w:val="24"/>
          <w:szCs w:val="24"/>
        </w:rPr>
        <w:t>、员工福利</w:t>
      </w:r>
      <w:bookmarkEnd w:id="19"/>
    </w:p>
    <w:p w:rsidR="006D05CD" w:rsidRDefault="00E7420C">
      <w:pPr>
        <w:spacing w:line="360" w:lineRule="auto"/>
        <w:ind w:firstLineChars="150" w:firstLine="360"/>
        <w:rPr>
          <w:rFonts w:ascii="宋体" w:hAnsi="宋体" w:cs="宋体"/>
          <w:kern w:val="0"/>
          <w:sz w:val="24"/>
          <w:szCs w:val="24"/>
        </w:rPr>
      </w:pPr>
      <w:r>
        <w:rPr>
          <w:rFonts w:ascii="宋体" w:hAnsi="宋体" w:cs="宋体" w:hint="eastAsia"/>
          <w:kern w:val="0"/>
          <w:sz w:val="24"/>
          <w:szCs w:val="24"/>
        </w:rPr>
        <w:t>为丰富员工的业余生活，公司也组织策划了各类型活动，如年初员工表彰及文艺表演，组织参加</w:t>
      </w:r>
      <w:r>
        <w:rPr>
          <w:rFonts w:ascii="宋体" w:hAnsi="宋体" w:cs="宋体" w:hint="eastAsia"/>
          <w:kern w:val="0"/>
          <w:sz w:val="24"/>
          <w:szCs w:val="24"/>
        </w:rPr>
        <w:t>经开区拔河比赛、组织五四青年节</w:t>
      </w:r>
      <w:r>
        <w:rPr>
          <w:rFonts w:ascii="宋体" w:hAnsi="宋体" w:cs="宋体" w:hint="eastAsia"/>
          <w:kern w:val="0"/>
          <w:sz w:val="24"/>
          <w:szCs w:val="24"/>
        </w:rPr>
        <w:t>活动</w:t>
      </w:r>
      <w:r>
        <w:rPr>
          <w:rFonts w:ascii="宋体" w:hAnsi="宋体" w:cs="宋体" w:hint="eastAsia"/>
          <w:kern w:val="0"/>
          <w:sz w:val="24"/>
          <w:szCs w:val="24"/>
        </w:rPr>
        <w:t>、</w:t>
      </w:r>
      <w:r>
        <w:rPr>
          <w:rFonts w:ascii="宋体" w:hAnsi="宋体" w:cs="宋体" w:hint="eastAsia"/>
          <w:kern w:val="0"/>
          <w:sz w:val="24"/>
          <w:szCs w:val="24"/>
        </w:rPr>
        <w:t>国庆知识竞赛活动等</w:t>
      </w:r>
      <w:r>
        <w:rPr>
          <w:rFonts w:ascii="宋体" w:hAnsi="宋体" w:cs="宋体" w:hint="eastAsia"/>
          <w:kern w:val="0"/>
          <w:sz w:val="24"/>
          <w:szCs w:val="24"/>
        </w:rPr>
        <w:t>。活跃和丰富了员工业余生活，激发了员工学习热情，增强了大家的凝聚力，在公司形成了良好的学习氛围。</w:t>
      </w:r>
    </w:p>
    <w:p w:rsidR="006D05CD" w:rsidRDefault="00E7420C">
      <w:pPr>
        <w:spacing w:line="360" w:lineRule="auto"/>
        <w:ind w:firstLineChars="200" w:firstLine="480"/>
        <w:rPr>
          <w:sz w:val="24"/>
          <w:szCs w:val="24"/>
        </w:rPr>
      </w:pPr>
      <w:r>
        <w:rPr>
          <w:rFonts w:ascii="宋体" w:hAnsi="宋体" w:cs="宋体" w:hint="eastAsia"/>
          <w:kern w:val="0"/>
          <w:sz w:val="24"/>
          <w:szCs w:val="24"/>
        </w:rPr>
        <w:t>对员工的责任是让全体员工安全、健康、快乐、富有。体现的是“家”文化。公司工会更是以关心员工生活，为群众办好事实事为已任，工会委员把关心做到“家”。公司工会每年会拿出一部分资金慰问困难和已退休</w:t>
      </w:r>
      <w:r>
        <w:rPr>
          <w:rFonts w:ascii="宋体" w:hAnsi="宋体" w:cs="宋体" w:hint="eastAsia"/>
          <w:kern w:val="0"/>
          <w:sz w:val="24"/>
          <w:szCs w:val="24"/>
        </w:rPr>
        <w:t>的员工，认真了解员工的实际工作状况和所思所想所求，为员工排忧解难。为了更好地服务于职工，公司工会积极组织策划了一系列专题活动。如：今年的“三八妇女节”，为每位女员工发了</w:t>
      </w:r>
      <w:r>
        <w:rPr>
          <w:rFonts w:ascii="宋体" w:hAnsi="宋体" w:cs="宋体" w:hint="eastAsia"/>
          <w:kern w:val="0"/>
          <w:sz w:val="24"/>
          <w:szCs w:val="24"/>
        </w:rPr>
        <w:t>小礼物</w:t>
      </w:r>
      <w:r>
        <w:rPr>
          <w:rFonts w:ascii="宋体" w:hAnsi="宋体" w:cs="宋体" w:hint="eastAsia"/>
          <w:kern w:val="0"/>
          <w:sz w:val="24"/>
          <w:szCs w:val="24"/>
        </w:rPr>
        <w:t>；端午节、中秋节和春节发慰问品；组织全体党员开展革命烈士扫墓活动，组织</w:t>
      </w:r>
      <w:r>
        <w:rPr>
          <w:rFonts w:ascii="宋体" w:hAnsi="宋体" w:cs="宋体" w:hint="eastAsia"/>
          <w:kern w:val="0"/>
          <w:sz w:val="24"/>
          <w:szCs w:val="24"/>
        </w:rPr>
        <w:t>优秀员工旅游</w:t>
      </w:r>
      <w:r>
        <w:rPr>
          <w:rFonts w:ascii="宋体" w:hAnsi="宋体" w:cs="宋体" w:hint="eastAsia"/>
          <w:kern w:val="0"/>
          <w:sz w:val="24"/>
          <w:szCs w:val="24"/>
        </w:rPr>
        <w:t>等。通过一系列活动的开展，让员工充分感受到公司的人文关怀，让“家文化”的观念深入员工心中。通过先进集体、先进个人和工会积极分子的评选表彰活动，宣传员工的优秀事迹，弘扬员工身上所体现的企业精神，并通过精神、理念、传统等无形的因素，陶冶员工的情操，培养员工群体</w:t>
      </w:r>
      <w:r>
        <w:rPr>
          <w:rFonts w:ascii="宋体" w:hAnsi="宋体" w:cs="宋体" w:hint="eastAsia"/>
          <w:kern w:val="0"/>
          <w:sz w:val="24"/>
          <w:szCs w:val="24"/>
        </w:rPr>
        <w:t>意识和良好的共同习俗和道德风尚。</w:t>
      </w:r>
      <w:r>
        <w:rPr>
          <w:rFonts w:hint="eastAsia"/>
          <w:sz w:val="24"/>
          <w:szCs w:val="24"/>
        </w:rPr>
        <w:t>公司在用工管理方面更加</w:t>
      </w:r>
      <w:r>
        <w:rPr>
          <w:rFonts w:hint="eastAsia"/>
          <w:sz w:val="24"/>
          <w:szCs w:val="24"/>
        </w:rPr>
        <w:lastRenderedPageBreak/>
        <w:t>完善，</w:t>
      </w:r>
      <w:r>
        <w:rPr>
          <w:rFonts w:hint="eastAsia"/>
          <w:sz w:val="24"/>
          <w:szCs w:val="24"/>
        </w:rPr>
        <w:t>2020</w:t>
      </w:r>
      <w:r>
        <w:rPr>
          <w:rFonts w:hint="eastAsia"/>
          <w:sz w:val="24"/>
          <w:szCs w:val="24"/>
        </w:rPr>
        <w:t>年公司镀锌车间获得江苏省工人先锋号</w:t>
      </w:r>
      <w:r>
        <w:rPr>
          <w:rFonts w:hint="eastAsia"/>
          <w:sz w:val="24"/>
          <w:szCs w:val="24"/>
        </w:rPr>
        <w:t>。</w:t>
      </w:r>
    </w:p>
    <w:p w:rsidR="006D05CD" w:rsidRDefault="006D05CD">
      <w:pPr>
        <w:rPr>
          <w:rFonts w:ascii="宋体" w:hAnsi="宋体" w:cs="宋体"/>
          <w:kern w:val="0"/>
          <w:sz w:val="24"/>
          <w:szCs w:val="24"/>
        </w:rPr>
      </w:pPr>
    </w:p>
    <w:p w:rsidR="006D05CD" w:rsidRDefault="00E7420C">
      <w:pPr>
        <w:ind w:firstLineChars="196" w:firstLine="472"/>
        <w:rPr>
          <w:rFonts w:ascii="宋体" w:hAnsi="宋体" w:cs="宋体"/>
          <w:b/>
          <w:kern w:val="0"/>
          <w:sz w:val="24"/>
          <w:szCs w:val="24"/>
        </w:rPr>
      </w:pPr>
      <w:bookmarkStart w:id="20" w:name="_Toc522175448"/>
      <w:r>
        <w:rPr>
          <w:rFonts w:ascii="宋体" w:hAnsi="宋体" w:cs="宋体" w:hint="eastAsia"/>
          <w:b/>
          <w:kern w:val="0"/>
          <w:sz w:val="24"/>
          <w:szCs w:val="24"/>
        </w:rPr>
        <w:t>4</w:t>
      </w:r>
      <w:r>
        <w:rPr>
          <w:rFonts w:ascii="宋体" w:hAnsi="宋体" w:cs="宋体" w:hint="eastAsia"/>
          <w:b/>
          <w:kern w:val="0"/>
          <w:sz w:val="24"/>
          <w:szCs w:val="24"/>
        </w:rPr>
        <w:t>、职业健康安全</w:t>
      </w:r>
      <w:bookmarkEnd w:id="20"/>
    </w:p>
    <w:p w:rsidR="006D05CD" w:rsidRDefault="00E7420C">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公司建立了</w:t>
      </w:r>
      <w:r>
        <w:rPr>
          <w:rFonts w:ascii="宋体" w:hAnsi="宋体" w:cs="宋体" w:hint="eastAsia"/>
          <w:kern w:val="0"/>
          <w:sz w:val="24"/>
          <w:szCs w:val="24"/>
        </w:rPr>
        <w:t>OHSAS18001</w:t>
      </w:r>
      <w:r>
        <w:rPr>
          <w:rFonts w:ascii="宋体" w:hAnsi="宋体" w:cs="宋体" w:hint="eastAsia"/>
          <w:kern w:val="0"/>
          <w:sz w:val="24"/>
          <w:szCs w:val="24"/>
        </w:rPr>
        <w:t>职业健康安全体系。关注员工身心健康，进行员工体检。公司每年一次为员工进行健康体检。与此同时，积极开展职业健康宣传，利用发布预防疾病的信息和知识等综合手段，关心员工健康，减少疾病危害。</w:t>
      </w:r>
    </w:p>
    <w:p w:rsidR="006D05CD" w:rsidRDefault="00E7420C">
      <w:pPr>
        <w:spacing w:line="360" w:lineRule="auto"/>
        <w:ind w:firstLineChars="196" w:firstLine="472"/>
        <w:rPr>
          <w:rFonts w:ascii="宋体" w:hAnsi="宋体" w:cs="宋体"/>
          <w:b/>
          <w:kern w:val="0"/>
          <w:sz w:val="24"/>
          <w:szCs w:val="24"/>
        </w:rPr>
      </w:pPr>
      <w:bookmarkStart w:id="21" w:name="_Toc522175449"/>
      <w:r>
        <w:rPr>
          <w:rFonts w:ascii="宋体" w:hAnsi="宋体" w:cs="宋体" w:hint="eastAsia"/>
          <w:b/>
          <w:kern w:val="0"/>
          <w:sz w:val="24"/>
          <w:szCs w:val="24"/>
        </w:rPr>
        <w:t>5</w:t>
      </w:r>
      <w:r>
        <w:rPr>
          <w:rFonts w:ascii="宋体" w:hAnsi="宋体" w:cs="宋体" w:hint="eastAsia"/>
          <w:b/>
          <w:kern w:val="0"/>
          <w:sz w:val="24"/>
          <w:szCs w:val="24"/>
        </w:rPr>
        <w:t>、民主管理</w:t>
      </w:r>
      <w:bookmarkEnd w:id="21"/>
    </w:p>
    <w:p w:rsidR="006D05CD" w:rsidRDefault="00E7420C">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公司依法建立健全工会组织，维护员工权益。支持工会依法开展各项活动，定期和工会沟通，积极回应工会及其代表所投送的报告、建议及意见书等。工会主席参与涉及员工切身利益的规章制度的编制和讨论，并通过员工（代表）大会等途径审议确定。建立工资集体协商机制，针对相关的重大事项，如：工资调整机制、奖励性工资、加班工资、最低工资水平等进行平等协商；在各项涉及到员工利益的改革措施出台前，坚持召开员工代表大会以投票表决的形式予以通过后实施。公司全力支持员工参加工会，鼓励员工多途径参与民主管理。如：职代会制度，领导干部民主评议等。</w:t>
      </w:r>
      <w:r>
        <w:rPr>
          <w:rFonts w:ascii="宋体" w:hAnsi="宋体" w:cs="宋体" w:hint="eastAsia"/>
          <w:kern w:val="0"/>
          <w:sz w:val="24"/>
          <w:szCs w:val="24"/>
        </w:rPr>
        <w:t>公司成立由党支部、工会和员工代表三方组成的劳动纠纷调解委员会，建立劳动纠纷调解的处理程序。</w:t>
      </w:r>
    </w:p>
    <w:p w:rsidR="006D05CD" w:rsidRDefault="006D05CD">
      <w:pPr>
        <w:rPr>
          <w:rFonts w:ascii="宋体" w:hAnsi="宋体" w:cs="宋体"/>
          <w:kern w:val="0"/>
          <w:sz w:val="24"/>
          <w:szCs w:val="24"/>
        </w:rPr>
      </w:pPr>
    </w:p>
    <w:p w:rsidR="006D05CD" w:rsidRDefault="00E7420C">
      <w:pPr>
        <w:spacing w:line="360" w:lineRule="auto"/>
        <w:ind w:firstLineChars="196" w:firstLine="472"/>
        <w:rPr>
          <w:rFonts w:ascii="宋体" w:hAnsi="宋体" w:cs="宋体"/>
          <w:b/>
          <w:kern w:val="0"/>
          <w:sz w:val="24"/>
          <w:szCs w:val="24"/>
        </w:rPr>
      </w:pPr>
      <w:bookmarkStart w:id="22" w:name="_Toc522175450"/>
      <w:r>
        <w:rPr>
          <w:rFonts w:ascii="宋体" w:hAnsi="宋体" w:cs="宋体" w:hint="eastAsia"/>
          <w:b/>
          <w:kern w:val="0"/>
          <w:sz w:val="24"/>
          <w:szCs w:val="24"/>
        </w:rPr>
        <w:t>6</w:t>
      </w:r>
      <w:r>
        <w:rPr>
          <w:rFonts w:ascii="宋体" w:hAnsi="宋体" w:cs="宋体" w:hint="eastAsia"/>
          <w:b/>
          <w:kern w:val="0"/>
          <w:sz w:val="24"/>
          <w:szCs w:val="24"/>
        </w:rPr>
        <w:t>、员工培训和发展</w:t>
      </w:r>
      <w:bookmarkEnd w:id="22"/>
    </w:p>
    <w:p w:rsidR="006D05CD" w:rsidRDefault="00E7420C">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开展全方位、多层次、系统性的教育培训。公司将培训内容分为学历培训、入职培训、专业培训、管理培训四种，将培训形式分为公开课、内部培训、内训、培训项目四种。公司实施个性化的员工学习与发展计划。针对管理员工，每年资助优秀员工进行学历培训。针对专业技术人员，邀请国际国内技术专家举办专题讲座，每年技术研究报告会等形式，将知识和经验进行传承。针对制造现场人员，对不同的职位开展一系列活动和培训，如上岗培训、班</w:t>
      </w:r>
      <w:r>
        <w:rPr>
          <w:rFonts w:ascii="宋体" w:hAnsi="宋体" w:cs="宋体" w:hint="eastAsia"/>
          <w:kern w:val="0"/>
          <w:sz w:val="24"/>
          <w:szCs w:val="24"/>
        </w:rPr>
        <w:t>长培训、岗位技能培训、学历培训等等。</w:t>
      </w:r>
    </w:p>
    <w:p w:rsidR="006D05CD" w:rsidRDefault="00E7420C">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此外，公司工会围绕“内强素质、外树形象”的中心思想，一方面通过黑板报、宣传栏、阳湖报刊等形式，教导员工树立紧迫感、危机感、责任感，充分调动员工的工作积极性和创造性；另一方面在公司内部组织各个车间、班组都进行各式各样的技能培训，如：焊工、行车、电工等，组织电工参加天宁区技能比赛。充分调动了员工进行专业生产、强化操作技能的积极性。</w:t>
      </w:r>
    </w:p>
    <w:p w:rsidR="006D05CD" w:rsidRDefault="006D05CD">
      <w:pPr>
        <w:spacing w:line="360" w:lineRule="auto"/>
        <w:ind w:firstLineChars="200" w:firstLine="480"/>
        <w:rPr>
          <w:rFonts w:ascii="宋体" w:hAnsi="宋体" w:cs="宋体"/>
          <w:kern w:val="0"/>
          <w:sz w:val="24"/>
          <w:szCs w:val="24"/>
        </w:rPr>
      </w:pPr>
    </w:p>
    <w:p w:rsidR="006D05CD" w:rsidRDefault="00E7420C">
      <w:pPr>
        <w:spacing w:line="360" w:lineRule="auto"/>
        <w:ind w:firstLineChars="196" w:firstLine="472"/>
        <w:rPr>
          <w:rFonts w:ascii="宋体" w:hAnsi="宋体" w:cs="宋体"/>
          <w:b/>
          <w:kern w:val="0"/>
          <w:sz w:val="24"/>
          <w:szCs w:val="24"/>
        </w:rPr>
      </w:pPr>
      <w:bookmarkStart w:id="23" w:name="_Toc522175451"/>
      <w:r>
        <w:rPr>
          <w:rFonts w:ascii="宋体" w:hAnsi="宋体" w:cs="宋体" w:hint="eastAsia"/>
          <w:b/>
          <w:kern w:val="0"/>
          <w:sz w:val="24"/>
          <w:szCs w:val="24"/>
        </w:rPr>
        <w:t>九、社会责任</w:t>
      </w:r>
      <w:bookmarkEnd w:id="23"/>
    </w:p>
    <w:p w:rsidR="006D05CD" w:rsidRDefault="00E7420C">
      <w:pPr>
        <w:spacing w:line="360" w:lineRule="auto"/>
        <w:ind w:firstLineChars="196" w:firstLine="470"/>
        <w:rPr>
          <w:rFonts w:ascii="宋体" w:hAnsi="宋体" w:cs="宋体"/>
          <w:kern w:val="0"/>
          <w:sz w:val="24"/>
          <w:szCs w:val="24"/>
        </w:rPr>
      </w:pPr>
      <w:r>
        <w:rPr>
          <w:rFonts w:ascii="宋体" w:hAnsi="宋体" w:cs="宋体" w:hint="eastAsia"/>
          <w:kern w:val="0"/>
          <w:sz w:val="24"/>
          <w:szCs w:val="24"/>
        </w:rPr>
        <w:t>一个卓越企业既要考虑当前利益，更重要的是着眼长远可持续发展。而长远发展和持续经营，离不开社会的协同、和谐与发展。认真履行社会责任</w:t>
      </w:r>
      <w:r>
        <w:rPr>
          <w:rFonts w:ascii="宋体" w:hAnsi="宋体" w:cs="宋体" w:hint="eastAsia"/>
          <w:kern w:val="0"/>
          <w:sz w:val="24"/>
          <w:szCs w:val="24"/>
        </w:rPr>
        <w:t>是不可小视的重要内</w:t>
      </w:r>
      <w:r>
        <w:rPr>
          <w:rFonts w:ascii="宋体" w:hAnsi="宋体" w:cs="宋体" w:hint="eastAsia"/>
          <w:kern w:val="0"/>
          <w:sz w:val="24"/>
          <w:szCs w:val="24"/>
        </w:rPr>
        <w:t>容</w:t>
      </w:r>
      <w:r>
        <w:rPr>
          <w:rFonts w:ascii="宋体" w:hAnsi="宋体" w:cs="宋体" w:hint="eastAsia"/>
          <w:kern w:val="0"/>
          <w:sz w:val="24"/>
          <w:szCs w:val="24"/>
        </w:rPr>
        <w:t>。</w:t>
      </w:r>
      <w:r w:rsidR="00107CF4">
        <w:rPr>
          <w:rFonts w:ascii="宋体" w:hAnsi="宋体" w:cs="宋体" w:hint="eastAsia"/>
          <w:kern w:val="0"/>
          <w:sz w:val="24"/>
          <w:szCs w:val="24"/>
        </w:rPr>
        <w:lastRenderedPageBreak/>
        <w:t>精密</w:t>
      </w:r>
      <w:bookmarkStart w:id="24" w:name="_GoBack"/>
      <w:bookmarkEnd w:id="24"/>
      <w:r>
        <w:rPr>
          <w:rFonts w:ascii="宋体" w:hAnsi="宋体" w:cs="宋体" w:hint="eastAsia"/>
          <w:kern w:val="0"/>
          <w:sz w:val="24"/>
          <w:szCs w:val="24"/>
        </w:rPr>
        <w:t>在追求经济效益、保护投资方利益、不断发展的同时，积极履行公共责任及恪守道德规范，保护职工的合法权益，诚信对待供应商、客户，做到以公司的健康发展实现投资方、员工收益同步成长，让客户满意、社会放心，从而促进公司与社会的协调、和谐发展。</w:t>
      </w:r>
    </w:p>
    <w:p w:rsidR="006D05CD" w:rsidRDefault="00E7420C">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承担的社会责任包括：公共责任、道德规范和自愿开展的公益支持三部分。</w:t>
      </w:r>
    </w:p>
    <w:p w:rsidR="006D05CD" w:rsidRDefault="00E7420C">
      <w:pPr>
        <w:spacing w:line="360" w:lineRule="auto"/>
        <w:ind w:firstLineChars="196" w:firstLine="472"/>
        <w:rPr>
          <w:rFonts w:ascii="宋体" w:hAnsi="宋体" w:cs="宋体"/>
          <w:b/>
          <w:kern w:val="0"/>
          <w:sz w:val="24"/>
          <w:szCs w:val="24"/>
        </w:rPr>
      </w:pPr>
      <w:bookmarkStart w:id="25" w:name="_Toc522175453"/>
      <w:r>
        <w:rPr>
          <w:rFonts w:ascii="宋体" w:hAnsi="宋体" w:cs="宋体" w:hint="eastAsia"/>
          <w:b/>
          <w:kern w:val="0"/>
          <w:sz w:val="24"/>
          <w:szCs w:val="24"/>
        </w:rPr>
        <w:t>1</w:t>
      </w:r>
      <w:r>
        <w:rPr>
          <w:rFonts w:ascii="宋体" w:hAnsi="宋体" w:cs="宋体" w:hint="eastAsia"/>
          <w:b/>
          <w:kern w:val="0"/>
          <w:sz w:val="24"/>
          <w:szCs w:val="24"/>
        </w:rPr>
        <w:t>、公共责任</w:t>
      </w:r>
      <w:bookmarkEnd w:id="25"/>
    </w:p>
    <w:p w:rsidR="006D05CD" w:rsidRDefault="00E7420C">
      <w:pPr>
        <w:spacing w:line="360" w:lineRule="auto"/>
        <w:ind w:firstLineChars="196" w:firstLine="472"/>
        <w:rPr>
          <w:rFonts w:ascii="宋体" w:hAnsi="宋体" w:cs="宋体"/>
          <w:b/>
          <w:kern w:val="0"/>
          <w:sz w:val="24"/>
          <w:szCs w:val="24"/>
        </w:rPr>
      </w:pPr>
      <w:r>
        <w:rPr>
          <w:rFonts w:ascii="宋体" w:hAnsi="宋体" w:cs="宋体" w:hint="eastAsia"/>
          <w:b/>
          <w:kern w:val="0"/>
          <w:sz w:val="24"/>
          <w:szCs w:val="24"/>
        </w:rPr>
        <w:t>（</w:t>
      </w:r>
      <w:r>
        <w:rPr>
          <w:rFonts w:ascii="宋体" w:hAnsi="宋体" w:cs="宋体" w:hint="eastAsia"/>
          <w:b/>
          <w:kern w:val="0"/>
          <w:sz w:val="24"/>
          <w:szCs w:val="24"/>
        </w:rPr>
        <w:t>1</w:t>
      </w:r>
      <w:r>
        <w:rPr>
          <w:rFonts w:ascii="宋体" w:hAnsi="宋体" w:cs="宋体" w:hint="eastAsia"/>
          <w:b/>
          <w:kern w:val="0"/>
          <w:sz w:val="24"/>
          <w:szCs w:val="24"/>
        </w:rPr>
        <w:t>）公司对质量安全、环境保护、能源节约和资源综合利用以及公共卫生等方面的社会影响，并采取预防、控制和改进措施。</w:t>
      </w:r>
    </w:p>
    <w:p w:rsidR="006D05CD" w:rsidRDefault="00E7420C">
      <w:pPr>
        <w:spacing w:line="360" w:lineRule="auto"/>
        <w:ind w:firstLineChars="200" w:firstLine="480"/>
        <w:rPr>
          <w:rFonts w:ascii="宋体" w:hAnsi="宋体" w:cs="宋体"/>
          <w:kern w:val="0"/>
          <w:sz w:val="24"/>
        </w:rPr>
      </w:pPr>
      <w:r>
        <w:rPr>
          <w:rFonts w:ascii="宋体" w:hAnsi="宋体" w:cs="宋体" w:hint="eastAsia"/>
          <w:kern w:val="0"/>
          <w:sz w:val="24"/>
        </w:rPr>
        <w:t>公司通过信息的收集、整理与分析，识别出了公司产品、服务和运营可能对社会造成的影响，主动对产品质量及生产安全、能源资源消耗和公共卫生等方面进行管理和控制，并把分析预测和收集到的危险信号数据运用在产品、服务和销售运输的改进之中，将产品、安全，环境等方面问题纳入可控范围内</w:t>
      </w:r>
      <w:r>
        <w:rPr>
          <w:rFonts w:ascii="宋体" w:hAnsi="宋体" w:cs="宋体" w:hint="eastAsia"/>
          <w:kern w:val="0"/>
          <w:sz w:val="24"/>
        </w:rPr>
        <w:t>。</w:t>
      </w:r>
    </w:p>
    <w:p w:rsidR="006D05CD" w:rsidRDefault="00E7420C">
      <w:pPr>
        <w:spacing w:line="360" w:lineRule="auto"/>
        <w:jc w:val="center"/>
        <w:rPr>
          <w:rFonts w:ascii="宋体" w:hAnsi="宋体" w:cs="宋体"/>
          <w:b/>
          <w:bCs/>
          <w:sz w:val="24"/>
        </w:rPr>
      </w:pPr>
      <w:r>
        <w:rPr>
          <w:rFonts w:ascii="宋体" w:hAnsi="宋体" w:cs="宋体" w:hint="eastAsia"/>
          <w:b/>
          <w:bCs/>
          <w:sz w:val="24"/>
        </w:rPr>
        <w:t>产品、安全，环境等风险控制</w:t>
      </w:r>
    </w:p>
    <w:tbl>
      <w:tblPr>
        <w:tblW w:w="7800" w:type="dxa"/>
        <w:tblInd w:w="32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20"/>
        <w:gridCol w:w="1290"/>
        <w:gridCol w:w="3120"/>
        <w:gridCol w:w="2670"/>
      </w:tblGrid>
      <w:tr w:rsidR="006D05CD">
        <w:trPr>
          <w:trHeight w:val="474"/>
          <w:tblHeader/>
        </w:trPr>
        <w:tc>
          <w:tcPr>
            <w:tcW w:w="720" w:type="dxa"/>
            <w:shd w:val="clear" w:color="auto" w:fill="0070C0"/>
            <w:vAlign w:val="center"/>
          </w:tcPr>
          <w:p w:rsidR="006D05CD" w:rsidRDefault="00E7420C">
            <w:pPr>
              <w:widowControl/>
              <w:jc w:val="center"/>
              <w:rPr>
                <w:rFonts w:ascii="宋体" w:hAnsi="宋体" w:cs="宋体"/>
                <w:b/>
                <w:bCs/>
                <w:color w:val="FFFFFF"/>
                <w:kern w:val="0"/>
                <w:szCs w:val="21"/>
              </w:rPr>
            </w:pPr>
            <w:r>
              <w:rPr>
                <w:rFonts w:ascii="宋体" w:hAnsi="宋体" w:cs="宋体" w:hint="eastAsia"/>
                <w:b/>
                <w:bCs/>
                <w:color w:val="FFFFFF"/>
                <w:kern w:val="0"/>
                <w:szCs w:val="21"/>
              </w:rPr>
              <w:t>类别</w:t>
            </w:r>
          </w:p>
        </w:tc>
        <w:tc>
          <w:tcPr>
            <w:tcW w:w="1290" w:type="dxa"/>
            <w:shd w:val="clear" w:color="auto" w:fill="0070C0"/>
            <w:vAlign w:val="center"/>
          </w:tcPr>
          <w:p w:rsidR="006D05CD" w:rsidRDefault="00E7420C">
            <w:pPr>
              <w:widowControl/>
              <w:jc w:val="center"/>
              <w:rPr>
                <w:rFonts w:ascii="宋体" w:hAnsi="宋体" w:cs="宋体"/>
                <w:b/>
                <w:bCs/>
                <w:color w:val="FFFFFF"/>
                <w:kern w:val="0"/>
                <w:szCs w:val="21"/>
              </w:rPr>
            </w:pPr>
            <w:r>
              <w:rPr>
                <w:rFonts w:ascii="宋体" w:hAnsi="宋体" w:cs="宋体" w:hint="eastAsia"/>
                <w:b/>
                <w:bCs/>
                <w:color w:val="FFFFFF"/>
                <w:kern w:val="0"/>
                <w:szCs w:val="21"/>
              </w:rPr>
              <w:t>控制项目</w:t>
            </w:r>
          </w:p>
        </w:tc>
        <w:tc>
          <w:tcPr>
            <w:tcW w:w="3120" w:type="dxa"/>
            <w:shd w:val="clear" w:color="auto" w:fill="0070C0"/>
            <w:vAlign w:val="center"/>
          </w:tcPr>
          <w:p w:rsidR="006D05CD" w:rsidRDefault="00E7420C">
            <w:pPr>
              <w:widowControl/>
              <w:jc w:val="center"/>
              <w:rPr>
                <w:rFonts w:ascii="宋体" w:hAnsi="宋体" w:cs="宋体"/>
                <w:b/>
                <w:bCs/>
                <w:color w:val="FFFFFF"/>
                <w:kern w:val="0"/>
                <w:szCs w:val="21"/>
              </w:rPr>
            </w:pPr>
            <w:r>
              <w:rPr>
                <w:rFonts w:ascii="宋体" w:hAnsi="宋体" w:cs="宋体" w:hint="eastAsia"/>
                <w:b/>
                <w:bCs/>
                <w:color w:val="FFFFFF"/>
                <w:kern w:val="0"/>
                <w:szCs w:val="21"/>
              </w:rPr>
              <w:t>控制过程</w:t>
            </w:r>
          </w:p>
        </w:tc>
        <w:tc>
          <w:tcPr>
            <w:tcW w:w="2670" w:type="dxa"/>
            <w:shd w:val="clear" w:color="auto" w:fill="0070C0"/>
            <w:vAlign w:val="center"/>
          </w:tcPr>
          <w:p w:rsidR="006D05CD" w:rsidRDefault="00E7420C">
            <w:pPr>
              <w:widowControl/>
              <w:jc w:val="center"/>
              <w:rPr>
                <w:rFonts w:ascii="宋体" w:hAnsi="宋体" w:cs="宋体"/>
                <w:b/>
                <w:bCs/>
                <w:color w:val="FFFFFF"/>
                <w:kern w:val="0"/>
                <w:szCs w:val="21"/>
              </w:rPr>
            </w:pPr>
            <w:r>
              <w:rPr>
                <w:rFonts w:ascii="宋体" w:hAnsi="宋体" w:cs="宋体" w:hint="eastAsia"/>
                <w:b/>
                <w:bCs/>
                <w:color w:val="FFFFFF"/>
                <w:kern w:val="0"/>
                <w:szCs w:val="21"/>
              </w:rPr>
              <w:t>控制改进措施</w:t>
            </w:r>
          </w:p>
        </w:tc>
      </w:tr>
      <w:tr w:rsidR="006D05CD">
        <w:trPr>
          <w:trHeight w:val="397"/>
        </w:trPr>
        <w:tc>
          <w:tcPr>
            <w:tcW w:w="720" w:type="dxa"/>
            <w:shd w:val="clear" w:color="auto" w:fill="0070C0"/>
            <w:vAlign w:val="center"/>
          </w:tcPr>
          <w:p w:rsidR="006D05CD" w:rsidRDefault="00E7420C">
            <w:pPr>
              <w:widowControl/>
              <w:jc w:val="center"/>
              <w:rPr>
                <w:rFonts w:ascii="宋体" w:hAnsi="宋体" w:cs="宋体"/>
                <w:b/>
                <w:bCs/>
                <w:color w:val="FFFFFF"/>
                <w:kern w:val="0"/>
                <w:szCs w:val="21"/>
              </w:rPr>
            </w:pPr>
            <w:r>
              <w:rPr>
                <w:rFonts w:ascii="宋体" w:hAnsi="宋体" w:cs="宋体" w:hint="eastAsia"/>
                <w:b/>
                <w:bCs/>
                <w:color w:val="FFFFFF"/>
                <w:kern w:val="0"/>
                <w:szCs w:val="21"/>
              </w:rPr>
              <w:t>产品安全</w:t>
            </w:r>
          </w:p>
        </w:tc>
        <w:tc>
          <w:tcPr>
            <w:tcW w:w="1290" w:type="dxa"/>
            <w:vAlign w:val="center"/>
          </w:tcPr>
          <w:p w:rsidR="006D05CD" w:rsidRDefault="00E7420C">
            <w:pPr>
              <w:widowControl/>
              <w:jc w:val="left"/>
              <w:rPr>
                <w:rFonts w:ascii="宋体" w:hAnsi="宋体" w:cs="宋体"/>
                <w:kern w:val="0"/>
                <w:szCs w:val="21"/>
              </w:rPr>
            </w:pPr>
            <w:r>
              <w:rPr>
                <w:rFonts w:ascii="宋体" w:hAnsi="宋体" w:cs="宋体" w:hint="eastAsia"/>
                <w:kern w:val="0"/>
                <w:szCs w:val="21"/>
              </w:rPr>
              <w:t>质量、有毒有害物质的控制符合</w:t>
            </w:r>
            <w:r>
              <w:rPr>
                <w:rFonts w:ascii="宋体" w:hAnsi="宋体" w:cs="宋体" w:hint="eastAsia"/>
                <w:kern w:val="0"/>
                <w:szCs w:val="21"/>
              </w:rPr>
              <w:t>ROHS</w:t>
            </w:r>
            <w:r>
              <w:rPr>
                <w:rFonts w:ascii="宋体" w:hAnsi="宋体" w:cs="宋体" w:hint="eastAsia"/>
                <w:kern w:val="0"/>
                <w:szCs w:val="21"/>
              </w:rPr>
              <w:t>等环保要求</w:t>
            </w:r>
          </w:p>
        </w:tc>
        <w:tc>
          <w:tcPr>
            <w:tcW w:w="3120" w:type="dxa"/>
            <w:vAlign w:val="center"/>
          </w:tcPr>
          <w:p w:rsidR="006D05CD" w:rsidRDefault="00E7420C">
            <w:pPr>
              <w:widowControl/>
              <w:jc w:val="left"/>
              <w:rPr>
                <w:rFonts w:ascii="宋体" w:hAnsi="宋体" w:cs="宋体"/>
                <w:kern w:val="0"/>
                <w:szCs w:val="21"/>
              </w:rPr>
            </w:pPr>
            <w:r>
              <w:rPr>
                <w:rFonts w:ascii="宋体" w:hAnsi="宋体" w:cs="宋体" w:hint="eastAsia"/>
                <w:kern w:val="0"/>
                <w:szCs w:val="21"/>
              </w:rPr>
              <w:t>1.</w:t>
            </w:r>
            <w:r>
              <w:rPr>
                <w:rFonts w:ascii="宋体" w:hAnsi="宋体" w:cs="宋体" w:hint="eastAsia"/>
                <w:kern w:val="0"/>
                <w:szCs w:val="21"/>
              </w:rPr>
              <w:t>内外部质量检测</w:t>
            </w:r>
          </w:p>
          <w:p w:rsidR="006D05CD" w:rsidRDefault="00E7420C">
            <w:pPr>
              <w:widowControl/>
              <w:jc w:val="left"/>
              <w:rPr>
                <w:rFonts w:ascii="宋体" w:hAnsi="宋体" w:cs="宋体"/>
                <w:kern w:val="0"/>
                <w:szCs w:val="21"/>
              </w:rPr>
            </w:pPr>
            <w:r>
              <w:rPr>
                <w:rFonts w:ascii="宋体" w:hAnsi="宋体" w:cs="宋体" w:hint="eastAsia"/>
                <w:kern w:val="0"/>
                <w:szCs w:val="21"/>
              </w:rPr>
              <w:t>2.</w:t>
            </w:r>
            <w:r>
              <w:rPr>
                <w:rFonts w:ascii="宋体" w:hAnsi="宋体" w:cs="宋体" w:hint="eastAsia"/>
                <w:kern w:val="0"/>
                <w:szCs w:val="21"/>
              </w:rPr>
              <w:t>第三方检测</w:t>
            </w:r>
          </w:p>
        </w:tc>
        <w:tc>
          <w:tcPr>
            <w:tcW w:w="2670" w:type="dxa"/>
            <w:vAlign w:val="center"/>
          </w:tcPr>
          <w:p w:rsidR="006D05CD" w:rsidRDefault="00E7420C">
            <w:pPr>
              <w:widowControl/>
              <w:jc w:val="left"/>
              <w:rPr>
                <w:rFonts w:ascii="宋体" w:hAnsi="宋体" w:cs="宋体"/>
                <w:kern w:val="0"/>
                <w:szCs w:val="21"/>
              </w:rPr>
            </w:pPr>
            <w:r>
              <w:rPr>
                <w:rFonts w:ascii="宋体" w:hAnsi="宋体" w:cs="宋体" w:hint="eastAsia"/>
                <w:kern w:val="0"/>
                <w:szCs w:val="21"/>
              </w:rPr>
              <w:t>1.</w:t>
            </w:r>
            <w:r>
              <w:rPr>
                <w:rFonts w:ascii="宋体" w:hAnsi="宋体" w:cs="宋体" w:hint="eastAsia"/>
                <w:kern w:val="0"/>
                <w:szCs w:val="21"/>
              </w:rPr>
              <w:t>严格执行质量管理体系；</w:t>
            </w:r>
          </w:p>
          <w:p w:rsidR="006D05CD" w:rsidRDefault="00E7420C">
            <w:pPr>
              <w:widowControl/>
              <w:jc w:val="left"/>
              <w:rPr>
                <w:rFonts w:ascii="宋体" w:hAnsi="宋体" w:cs="宋体"/>
                <w:kern w:val="0"/>
                <w:szCs w:val="21"/>
              </w:rPr>
            </w:pPr>
            <w:r>
              <w:rPr>
                <w:rFonts w:ascii="宋体" w:hAnsi="宋体" w:cs="宋体" w:hint="eastAsia"/>
                <w:kern w:val="0"/>
                <w:szCs w:val="21"/>
              </w:rPr>
              <w:t>2.</w:t>
            </w:r>
            <w:r>
              <w:rPr>
                <w:rFonts w:ascii="宋体" w:hAnsi="宋体" w:cs="宋体" w:hint="eastAsia"/>
                <w:kern w:val="0"/>
                <w:szCs w:val="21"/>
              </w:rPr>
              <w:t>按照</w:t>
            </w:r>
            <w:r>
              <w:rPr>
                <w:rFonts w:ascii="宋体" w:hAnsi="宋体" w:cs="宋体" w:hint="eastAsia"/>
                <w:kern w:val="0"/>
                <w:szCs w:val="21"/>
              </w:rPr>
              <w:t>HSF</w:t>
            </w:r>
            <w:r>
              <w:rPr>
                <w:rFonts w:ascii="宋体" w:hAnsi="宋体" w:cs="宋体" w:hint="eastAsia"/>
                <w:kern w:val="0"/>
                <w:szCs w:val="21"/>
              </w:rPr>
              <w:t>管理办法的要求管理；</w:t>
            </w:r>
          </w:p>
          <w:p w:rsidR="006D05CD" w:rsidRDefault="00E7420C">
            <w:pPr>
              <w:widowControl/>
              <w:jc w:val="left"/>
              <w:rPr>
                <w:rFonts w:ascii="宋体" w:hAnsi="宋体" w:cs="宋体"/>
                <w:kern w:val="0"/>
                <w:szCs w:val="21"/>
              </w:rPr>
            </w:pPr>
            <w:r>
              <w:rPr>
                <w:rFonts w:ascii="宋体" w:hAnsi="宋体" w:cs="宋体" w:hint="eastAsia"/>
                <w:kern w:val="0"/>
                <w:szCs w:val="21"/>
              </w:rPr>
              <w:t>3.</w:t>
            </w:r>
            <w:r>
              <w:rPr>
                <w:rFonts w:ascii="宋体" w:hAnsi="宋体" w:cs="宋体" w:hint="eastAsia"/>
                <w:kern w:val="0"/>
                <w:szCs w:val="21"/>
              </w:rPr>
              <w:t>每年制定检测计划并按照要求检测；</w:t>
            </w:r>
          </w:p>
          <w:p w:rsidR="006D05CD" w:rsidRDefault="00E7420C">
            <w:pPr>
              <w:widowControl/>
              <w:jc w:val="left"/>
              <w:rPr>
                <w:rFonts w:ascii="宋体" w:hAnsi="宋体" w:cs="宋体"/>
                <w:kern w:val="0"/>
                <w:szCs w:val="21"/>
              </w:rPr>
            </w:pPr>
            <w:r>
              <w:rPr>
                <w:rFonts w:ascii="宋体" w:hAnsi="宋体" w:cs="宋体" w:hint="eastAsia"/>
                <w:kern w:val="0"/>
                <w:szCs w:val="21"/>
              </w:rPr>
              <w:t>4.</w:t>
            </w:r>
            <w:r>
              <w:rPr>
                <w:rFonts w:ascii="宋体" w:hAnsi="宋体" w:cs="宋体" w:hint="eastAsia"/>
                <w:kern w:val="0"/>
                <w:szCs w:val="21"/>
              </w:rPr>
              <w:t>对相关方签订环保协议。</w:t>
            </w:r>
          </w:p>
        </w:tc>
      </w:tr>
      <w:tr w:rsidR="006D05CD">
        <w:trPr>
          <w:trHeight w:val="397"/>
        </w:trPr>
        <w:tc>
          <w:tcPr>
            <w:tcW w:w="720" w:type="dxa"/>
            <w:shd w:val="clear" w:color="auto" w:fill="0070C0"/>
            <w:vAlign w:val="center"/>
          </w:tcPr>
          <w:p w:rsidR="006D05CD" w:rsidRDefault="00E7420C">
            <w:pPr>
              <w:widowControl/>
              <w:jc w:val="center"/>
              <w:rPr>
                <w:rFonts w:ascii="宋体" w:hAnsi="宋体" w:cs="宋体"/>
                <w:b/>
                <w:bCs/>
                <w:color w:val="FFFFFF"/>
                <w:kern w:val="0"/>
                <w:szCs w:val="21"/>
              </w:rPr>
            </w:pPr>
            <w:r>
              <w:rPr>
                <w:rFonts w:ascii="宋体" w:hAnsi="宋体" w:cs="宋体" w:hint="eastAsia"/>
                <w:b/>
                <w:bCs/>
                <w:color w:val="FFFFFF"/>
                <w:kern w:val="0"/>
                <w:szCs w:val="21"/>
              </w:rPr>
              <w:t>安全生产</w:t>
            </w:r>
          </w:p>
        </w:tc>
        <w:tc>
          <w:tcPr>
            <w:tcW w:w="1290" w:type="dxa"/>
            <w:vAlign w:val="center"/>
          </w:tcPr>
          <w:p w:rsidR="006D05CD" w:rsidRDefault="00E7420C">
            <w:pPr>
              <w:widowControl/>
              <w:jc w:val="left"/>
              <w:rPr>
                <w:rFonts w:ascii="宋体" w:hAnsi="宋体" w:cs="宋体"/>
                <w:kern w:val="0"/>
                <w:szCs w:val="21"/>
              </w:rPr>
            </w:pPr>
            <w:r>
              <w:rPr>
                <w:rFonts w:ascii="宋体" w:hAnsi="宋体" w:cs="宋体" w:hint="eastAsia"/>
                <w:kern w:val="0"/>
                <w:szCs w:val="21"/>
              </w:rPr>
              <w:t>火灾事故、危化品伤害、触电伤害、烫伤灼伤、机械伤害、车辆伤害等</w:t>
            </w:r>
          </w:p>
        </w:tc>
        <w:tc>
          <w:tcPr>
            <w:tcW w:w="3120" w:type="dxa"/>
            <w:vAlign w:val="center"/>
          </w:tcPr>
          <w:p w:rsidR="006D05CD" w:rsidRDefault="00E7420C">
            <w:pPr>
              <w:widowControl/>
              <w:jc w:val="left"/>
              <w:rPr>
                <w:rFonts w:ascii="宋体" w:hAnsi="宋体" w:cs="宋体"/>
                <w:kern w:val="0"/>
                <w:szCs w:val="21"/>
              </w:rPr>
            </w:pPr>
            <w:r>
              <w:rPr>
                <w:rFonts w:ascii="宋体" w:hAnsi="宋体" w:cs="宋体" w:hint="eastAsia"/>
                <w:kern w:val="0"/>
                <w:szCs w:val="21"/>
              </w:rPr>
              <w:t>1.</w:t>
            </w:r>
            <w:r>
              <w:rPr>
                <w:rFonts w:ascii="宋体" w:hAnsi="宋体" w:cs="宋体" w:hint="eastAsia"/>
                <w:kern w:val="0"/>
                <w:szCs w:val="21"/>
              </w:rPr>
              <w:t>内部审核；</w:t>
            </w:r>
          </w:p>
          <w:p w:rsidR="006D05CD" w:rsidRDefault="00E7420C">
            <w:pPr>
              <w:widowControl/>
              <w:jc w:val="left"/>
              <w:rPr>
                <w:rFonts w:ascii="宋体" w:hAnsi="宋体" w:cs="宋体"/>
                <w:kern w:val="0"/>
                <w:szCs w:val="21"/>
              </w:rPr>
            </w:pPr>
            <w:r>
              <w:rPr>
                <w:rFonts w:ascii="宋体" w:hAnsi="宋体" w:cs="宋体" w:hint="eastAsia"/>
                <w:kern w:val="0"/>
                <w:szCs w:val="21"/>
              </w:rPr>
              <w:t>2.</w:t>
            </w:r>
            <w:r>
              <w:rPr>
                <w:rFonts w:ascii="宋体" w:hAnsi="宋体" w:cs="宋体" w:hint="eastAsia"/>
                <w:kern w:val="0"/>
                <w:szCs w:val="21"/>
              </w:rPr>
              <w:t>体系的管理评审及第三方认证公司跟踪审核；</w:t>
            </w:r>
          </w:p>
          <w:p w:rsidR="006D05CD" w:rsidRDefault="00E7420C">
            <w:pPr>
              <w:widowControl/>
              <w:jc w:val="left"/>
              <w:rPr>
                <w:rFonts w:ascii="宋体" w:hAnsi="宋体" w:cs="宋体"/>
                <w:kern w:val="0"/>
                <w:szCs w:val="21"/>
              </w:rPr>
            </w:pPr>
            <w:r>
              <w:rPr>
                <w:rFonts w:ascii="宋体" w:hAnsi="宋体" w:cs="宋体" w:hint="eastAsia"/>
                <w:kern w:val="0"/>
                <w:szCs w:val="21"/>
              </w:rPr>
              <w:t>3.</w:t>
            </w:r>
            <w:r>
              <w:rPr>
                <w:rFonts w:ascii="宋体" w:hAnsi="宋体" w:cs="宋体" w:hint="eastAsia"/>
                <w:kern w:val="0"/>
                <w:szCs w:val="21"/>
              </w:rPr>
              <w:t>政府主管部门组织的安全检查；</w:t>
            </w:r>
          </w:p>
          <w:p w:rsidR="006D05CD" w:rsidRDefault="00E7420C">
            <w:pPr>
              <w:widowControl/>
              <w:jc w:val="left"/>
              <w:rPr>
                <w:rFonts w:ascii="宋体" w:hAnsi="宋体" w:cs="宋体"/>
                <w:kern w:val="0"/>
                <w:szCs w:val="21"/>
              </w:rPr>
            </w:pPr>
            <w:r>
              <w:rPr>
                <w:rFonts w:ascii="宋体" w:hAnsi="宋体" w:cs="宋体" w:hint="eastAsia"/>
                <w:kern w:val="0"/>
                <w:szCs w:val="21"/>
              </w:rPr>
              <w:t>4.</w:t>
            </w:r>
            <w:r>
              <w:rPr>
                <w:rFonts w:ascii="宋体" w:hAnsi="宋体" w:cs="宋体" w:hint="eastAsia"/>
                <w:kern w:val="0"/>
                <w:szCs w:val="21"/>
              </w:rPr>
              <w:t>公司每年组织一次应急预案演练；</w:t>
            </w:r>
          </w:p>
          <w:p w:rsidR="006D05CD" w:rsidRDefault="00E7420C">
            <w:pPr>
              <w:widowControl/>
              <w:jc w:val="left"/>
              <w:rPr>
                <w:rFonts w:ascii="宋体" w:hAnsi="宋体" w:cs="宋体"/>
                <w:kern w:val="0"/>
                <w:szCs w:val="21"/>
              </w:rPr>
            </w:pPr>
            <w:r>
              <w:rPr>
                <w:rFonts w:ascii="宋体" w:hAnsi="宋体" w:cs="宋体" w:hint="eastAsia"/>
                <w:kern w:val="0"/>
                <w:szCs w:val="21"/>
              </w:rPr>
              <w:t>5.</w:t>
            </w:r>
            <w:r>
              <w:rPr>
                <w:rFonts w:ascii="宋体" w:hAnsi="宋体" w:cs="宋体" w:hint="eastAsia"/>
                <w:kern w:val="0"/>
                <w:szCs w:val="21"/>
              </w:rPr>
              <w:t>每年进行一次安全法规合规性评价。</w:t>
            </w:r>
          </w:p>
        </w:tc>
        <w:tc>
          <w:tcPr>
            <w:tcW w:w="2670" w:type="dxa"/>
            <w:vAlign w:val="center"/>
          </w:tcPr>
          <w:p w:rsidR="006D05CD" w:rsidRDefault="00E7420C">
            <w:pPr>
              <w:widowControl/>
              <w:jc w:val="left"/>
              <w:rPr>
                <w:rFonts w:ascii="宋体" w:hAnsi="宋体" w:cs="宋体"/>
                <w:kern w:val="0"/>
                <w:szCs w:val="21"/>
              </w:rPr>
            </w:pPr>
            <w:r>
              <w:rPr>
                <w:rFonts w:ascii="宋体" w:hAnsi="宋体" w:cs="宋体" w:hint="eastAsia"/>
                <w:kern w:val="0"/>
                <w:szCs w:val="21"/>
              </w:rPr>
              <w:t>1.</w:t>
            </w:r>
            <w:r>
              <w:rPr>
                <w:rFonts w:ascii="宋体" w:hAnsi="宋体" w:cs="宋体" w:hint="eastAsia"/>
                <w:kern w:val="0"/>
                <w:szCs w:val="21"/>
              </w:rPr>
              <w:t>危险源的识别、评价和更新；</w:t>
            </w:r>
          </w:p>
          <w:p w:rsidR="006D05CD" w:rsidRDefault="00E7420C">
            <w:pPr>
              <w:widowControl/>
              <w:jc w:val="left"/>
              <w:rPr>
                <w:rFonts w:ascii="宋体" w:hAnsi="宋体" w:cs="宋体"/>
                <w:kern w:val="0"/>
                <w:szCs w:val="21"/>
              </w:rPr>
            </w:pPr>
            <w:r>
              <w:rPr>
                <w:rFonts w:ascii="宋体" w:hAnsi="宋体" w:cs="宋体" w:hint="eastAsia"/>
                <w:kern w:val="0"/>
                <w:szCs w:val="21"/>
              </w:rPr>
              <w:t>2.</w:t>
            </w:r>
            <w:r>
              <w:rPr>
                <w:rFonts w:ascii="宋体" w:hAnsi="宋体" w:cs="宋体" w:hint="eastAsia"/>
                <w:kern w:val="0"/>
                <w:szCs w:val="21"/>
              </w:rPr>
              <w:t>管理方案的制定和实施；</w:t>
            </w:r>
          </w:p>
          <w:p w:rsidR="006D05CD" w:rsidRDefault="00E7420C">
            <w:pPr>
              <w:widowControl/>
              <w:jc w:val="left"/>
              <w:rPr>
                <w:rFonts w:ascii="宋体" w:hAnsi="宋体" w:cs="宋体"/>
                <w:kern w:val="0"/>
                <w:szCs w:val="21"/>
              </w:rPr>
            </w:pPr>
            <w:r>
              <w:rPr>
                <w:rFonts w:ascii="宋体" w:hAnsi="宋体" w:cs="宋体" w:hint="eastAsia"/>
                <w:kern w:val="0"/>
                <w:szCs w:val="21"/>
              </w:rPr>
              <w:t>3.</w:t>
            </w:r>
            <w:r>
              <w:rPr>
                <w:rFonts w:ascii="宋体" w:hAnsi="宋体" w:cs="宋体" w:hint="eastAsia"/>
                <w:kern w:val="0"/>
                <w:szCs w:val="21"/>
              </w:rPr>
              <w:t>操作规程的制定和实施；</w:t>
            </w:r>
          </w:p>
          <w:p w:rsidR="006D05CD" w:rsidRDefault="00E7420C">
            <w:pPr>
              <w:widowControl/>
              <w:jc w:val="left"/>
              <w:rPr>
                <w:rFonts w:ascii="宋体" w:hAnsi="宋体" w:cs="宋体"/>
                <w:kern w:val="0"/>
                <w:szCs w:val="21"/>
              </w:rPr>
            </w:pPr>
            <w:r>
              <w:rPr>
                <w:rFonts w:ascii="宋体" w:hAnsi="宋体" w:cs="宋体" w:hint="eastAsia"/>
                <w:kern w:val="0"/>
                <w:szCs w:val="21"/>
              </w:rPr>
              <w:t>4.</w:t>
            </w:r>
            <w:r>
              <w:rPr>
                <w:rFonts w:ascii="宋体" w:hAnsi="宋体" w:cs="宋体" w:hint="eastAsia"/>
                <w:kern w:val="0"/>
                <w:szCs w:val="21"/>
              </w:rPr>
              <w:t>应急预案的制定、培训、演练和总结。</w:t>
            </w:r>
          </w:p>
        </w:tc>
      </w:tr>
      <w:tr w:rsidR="006D05CD">
        <w:trPr>
          <w:trHeight w:val="397"/>
        </w:trPr>
        <w:tc>
          <w:tcPr>
            <w:tcW w:w="720" w:type="dxa"/>
            <w:shd w:val="clear" w:color="auto" w:fill="0070C0"/>
            <w:vAlign w:val="center"/>
          </w:tcPr>
          <w:p w:rsidR="006D05CD" w:rsidRDefault="00E7420C">
            <w:pPr>
              <w:widowControl/>
              <w:jc w:val="center"/>
              <w:rPr>
                <w:rFonts w:ascii="宋体" w:hAnsi="宋体" w:cs="宋体"/>
                <w:b/>
                <w:bCs/>
                <w:color w:val="FFFFFF"/>
                <w:kern w:val="0"/>
                <w:szCs w:val="21"/>
              </w:rPr>
            </w:pPr>
            <w:r>
              <w:rPr>
                <w:rFonts w:ascii="宋体" w:hAnsi="宋体" w:cs="宋体" w:hint="eastAsia"/>
                <w:b/>
                <w:bCs/>
                <w:color w:val="FFFFFF"/>
                <w:kern w:val="0"/>
                <w:szCs w:val="21"/>
              </w:rPr>
              <w:t>环境污染</w:t>
            </w:r>
          </w:p>
        </w:tc>
        <w:tc>
          <w:tcPr>
            <w:tcW w:w="1290" w:type="dxa"/>
            <w:vAlign w:val="center"/>
          </w:tcPr>
          <w:p w:rsidR="006D05CD" w:rsidRDefault="00E7420C">
            <w:pPr>
              <w:widowControl/>
              <w:jc w:val="left"/>
              <w:rPr>
                <w:rFonts w:ascii="宋体" w:hAnsi="宋体" w:cs="宋体"/>
                <w:kern w:val="0"/>
                <w:szCs w:val="21"/>
              </w:rPr>
            </w:pPr>
            <w:r>
              <w:rPr>
                <w:rFonts w:ascii="宋体" w:hAnsi="宋体" w:cs="宋体" w:hint="eastAsia"/>
                <w:kern w:val="0"/>
                <w:szCs w:val="21"/>
              </w:rPr>
              <w:t>废水、废气、噪声、固体废弃物等</w:t>
            </w:r>
          </w:p>
        </w:tc>
        <w:tc>
          <w:tcPr>
            <w:tcW w:w="3120" w:type="dxa"/>
            <w:vAlign w:val="center"/>
          </w:tcPr>
          <w:p w:rsidR="006D05CD" w:rsidRDefault="00E7420C">
            <w:pPr>
              <w:widowControl/>
              <w:jc w:val="left"/>
              <w:rPr>
                <w:rFonts w:ascii="宋体" w:hAnsi="宋体" w:cs="宋体"/>
                <w:kern w:val="0"/>
                <w:szCs w:val="21"/>
              </w:rPr>
            </w:pPr>
            <w:r>
              <w:rPr>
                <w:rFonts w:ascii="宋体" w:hAnsi="宋体" w:cs="宋体" w:hint="eastAsia"/>
                <w:kern w:val="0"/>
                <w:szCs w:val="21"/>
              </w:rPr>
              <w:t>1.</w:t>
            </w:r>
            <w:r>
              <w:rPr>
                <w:rFonts w:ascii="宋体" w:hAnsi="宋体" w:cs="宋体" w:hint="eastAsia"/>
                <w:kern w:val="0"/>
                <w:szCs w:val="21"/>
              </w:rPr>
              <w:t>内部审核；</w:t>
            </w:r>
          </w:p>
          <w:p w:rsidR="006D05CD" w:rsidRDefault="00E7420C">
            <w:pPr>
              <w:widowControl/>
              <w:jc w:val="left"/>
              <w:rPr>
                <w:rFonts w:ascii="宋体" w:hAnsi="宋体" w:cs="宋体"/>
                <w:kern w:val="0"/>
                <w:szCs w:val="21"/>
              </w:rPr>
            </w:pPr>
            <w:r>
              <w:rPr>
                <w:rFonts w:ascii="宋体" w:hAnsi="宋体" w:cs="宋体" w:hint="eastAsia"/>
                <w:kern w:val="0"/>
                <w:szCs w:val="21"/>
              </w:rPr>
              <w:t>2.</w:t>
            </w:r>
            <w:r>
              <w:rPr>
                <w:rFonts w:ascii="宋体" w:hAnsi="宋体" w:cs="宋体" w:hint="eastAsia"/>
                <w:kern w:val="0"/>
                <w:szCs w:val="21"/>
              </w:rPr>
              <w:t>体系的管理评审及第三方认证机构审核监督；</w:t>
            </w:r>
          </w:p>
          <w:p w:rsidR="006D05CD" w:rsidRDefault="00E7420C">
            <w:pPr>
              <w:widowControl/>
              <w:jc w:val="left"/>
              <w:rPr>
                <w:rFonts w:ascii="宋体" w:hAnsi="宋体" w:cs="宋体"/>
                <w:kern w:val="0"/>
                <w:szCs w:val="21"/>
              </w:rPr>
            </w:pPr>
            <w:r>
              <w:rPr>
                <w:rFonts w:ascii="宋体" w:hAnsi="宋体" w:cs="宋体" w:hint="eastAsia"/>
                <w:kern w:val="0"/>
                <w:szCs w:val="21"/>
              </w:rPr>
              <w:t>3.</w:t>
            </w:r>
            <w:r>
              <w:rPr>
                <w:rFonts w:ascii="宋体" w:hAnsi="宋体" w:cs="宋体" w:hint="eastAsia"/>
                <w:kern w:val="0"/>
                <w:szCs w:val="21"/>
              </w:rPr>
              <w:t>噪声委托有资质的单位每年监测一次；</w:t>
            </w:r>
          </w:p>
          <w:p w:rsidR="006D05CD" w:rsidRDefault="00E7420C">
            <w:pPr>
              <w:widowControl/>
              <w:jc w:val="left"/>
              <w:rPr>
                <w:rFonts w:ascii="宋体" w:hAnsi="宋体" w:cs="宋体"/>
                <w:kern w:val="0"/>
                <w:szCs w:val="21"/>
              </w:rPr>
            </w:pPr>
            <w:r>
              <w:rPr>
                <w:rFonts w:ascii="宋体" w:hAnsi="宋体" w:cs="宋体" w:hint="eastAsia"/>
                <w:kern w:val="0"/>
                <w:szCs w:val="21"/>
              </w:rPr>
              <w:t>4.</w:t>
            </w:r>
            <w:r>
              <w:rPr>
                <w:rFonts w:ascii="宋体" w:hAnsi="宋体" w:cs="宋体" w:hint="eastAsia"/>
                <w:kern w:val="0"/>
                <w:szCs w:val="21"/>
              </w:rPr>
              <w:t>危险废弃物委托有资质单位进行处理；</w:t>
            </w:r>
          </w:p>
          <w:p w:rsidR="006D05CD" w:rsidRDefault="00E7420C">
            <w:pPr>
              <w:widowControl/>
              <w:jc w:val="left"/>
              <w:rPr>
                <w:rFonts w:ascii="宋体" w:hAnsi="宋体" w:cs="宋体"/>
                <w:kern w:val="0"/>
                <w:szCs w:val="21"/>
              </w:rPr>
            </w:pPr>
            <w:r>
              <w:rPr>
                <w:rFonts w:ascii="宋体" w:hAnsi="宋体" w:cs="宋体" w:hint="eastAsia"/>
                <w:kern w:val="0"/>
                <w:szCs w:val="21"/>
              </w:rPr>
              <w:t>5.</w:t>
            </w:r>
            <w:r>
              <w:rPr>
                <w:rFonts w:ascii="宋体" w:hAnsi="宋体" w:cs="宋体" w:hint="eastAsia"/>
                <w:kern w:val="0"/>
                <w:szCs w:val="21"/>
              </w:rPr>
              <w:t>公司每年组织一次环境应急预案演练；</w:t>
            </w:r>
          </w:p>
          <w:p w:rsidR="006D05CD" w:rsidRDefault="00E7420C">
            <w:pPr>
              <w:widowControl/>
              <w:jc w:val="left"/>
              <w:rPr>
                <w:rFonts w:ascii="宋体" w:hAnsi="宋体" w:cs="宋体"/>
                <w:kern w:val="0"/>
                <w:szCs w:val="21"/>
              </w:rPr>
            </w:pPr>
            <w:r>
              <w:rPr>
                <w:rFonts w:ascii="宋体" w:hAnsi="宋体" w:cs="宋体" w:hint="eastAsia"/>
                <w:kern w:val="0"/>
                <w:szCs w:val="21"/>
              </w:rPr>
              <w:lastRenderedPageBreak/>
              <w:t>6.</w:t>
            </w:r>
            <w:r>
              <w:rPr>
                <w:rFonts w:ascii="宋体" w:hAnsi="宋体" w:cs="宋体" w:hint="eastAsia"/>
                <w:kern w:val="0"/>
                <w:szCs w:val="21"/>
              </w:rPr>
              <w:t>环保法律法规的合规性评价；</w:t>
            </w:r>
          </w:p>
          <w:p w:rsidR="006D05CD" w:rsidRDefault="00E7420C">
            <w:pPr>
              <w:widowControl/>
              <w:jc w:val="left"/>
              <w:rPr>
                <w:rFonts w:ascii="宋体" w:hAnsi="宋体" w:cs="宋体"/>
                <w:kern w:val="0"/>
                <w:szCs w:val="21"/>
              </w:rPr>
            </w:pPr>
            <w:r>
              <w:rPr>
                <w:rFonts w:ascii="宋体" w:hAnsi="宋体" w:cs="宋体" w:hint="eastAsia"/>
                <w:kern w:val="0"/>
                <w:szCs w:val="21"/>
              </w:rPr>
              <w:t>7.</w:t>
            </w:r>
            <w:r>
              <w:rPr>
                <w:rFonts w:ascii="宋体" w:hAnsi="宋体" w:cs="宋体" w:hint="eastAsia"/>
                <w:kern w:val="0"/>
                <w:szCs w:val="21"/>
              </w:rPr>
              <w:t>政府主管部门组织环保检查。</w:t>
            </w:r>
          </w:p>
        </w:tc>
        <w:tc>
          <w:tcPr>
            <w:tcW w:w="2670" w:type="dxa"/>
            <w:vAlign w:val="center"/>
          </w:tcPr>
          <w:p w:rsidR="006D05CD" w:rsidRDefault="00E7420C">
            <w:pPr>
              <w:widowControl/>
              <w:jc w:val="left"/>
              <w:rPr>
                <w:rFonts w:ascii="宋体" w:hAnsi="宋体" w:cs="宋体"/>
                <w:kern w:val="0"/>
                <w:szCs w:val="21"/>
              </w:rPr>
            </w:pPr>
            <w:r>
              <w:rPr>
                <w:rFonts w:ascii="宋体" w:hAnsi="宋体" w:cs="宋体" w:hint="eastAsia"/>
                <w:kern w:val="0"/>
                <w:szCs w:val="21"/>
              </w:rPr>
              <w:lastRenderedPageBreak/>
              <w:t>1.</w:t>
            </w:r>
            <w:r>
              <w:rPr>
                <w:rFonts w:ascii="宋体" w:hAnsi="宋体" w:cs="宋体" w:hint="eastAsia"/>
                <w:kern w:val="0"/>
                <w:szCs w:val="21"/>
              </w:rPr>
              <w:t>环境因素及重大环境因素的识别、评价和更新；</w:t>
            </w:r>
          </w:p>
          <w:p w:rsidR="006D05CD" w:rsidRDefault="00E7420C">
            <w:pPr>
              <w:widowControl/>
              <w:jc w:val="left"/>
              <w:rPr>
                <w:rFonts w:ascii="宋体" w:hAnsi="宋体" w:cs="宋体"/>
                <w:kern w:val="0"/>
                <w:szCs w:val="21"/>
              </w:rPr>
            </w:pPr>
            <w:r>
              <w:rPr>
                <w:rFonts w:ascii="宋体" w:hAnsi="宋体" w:cs="宋体" w:hint="eastAsia"/>
                <w:kern w:val="0"/>
                <w:szCs w:val="21"/>
              </w:rPr>
              <w:t>2.</w:t>
            </w:r>
            <w:r>
              <w:rPr>
                <w:rFonts w:ascii="宋体" w:hAnsi="宋体" w:cs="宋体" w:hint="eastAsia"/>
                <w:kern w:val="0"/>
                <w:szCs w:val="21"/>
              </w:rPr>
              <w:t>固体废弃物的分类存放及处置；</w:t>
            </w:r>
          </w:p>
          <w:p w:rsidR="006D05CD" w:rsidRDefault="00E7420C">
            <w:pPr>
              <w:widowControl/>
              <w:jc w:val="left"/>
              <w:rPr>
                <w:rFonts w:ascii="宋体" w:hAnsi="宋体" w:cs="宋体"/>
                <w:kern w:val="0"/>
                <w:szCs w:val="21"/>
              </w:rPr>
            </w:pPr>
            <w:r>
              <w:rPr>
                <w:rFonts w:ascii="宋体" w:hAnsi="宋体" w:cs="宋体" w:hint="eastAsia"/>
                <w:kern w:val="0"/>
                <w:szCs w:val="21"/>
              </w:rPr>
              <w:t>3.</w:t>
            </w:r>
            <w:r>
              <w:rPr>
                <w:rFonts w:ascii="宋体" w:hAnsi="宋体" w:cs="宋体" w:hint="eastAsia"/>
                <w:kern w:val="0"/>
                <w:szCs w:val="21"/>
              </w:rPr>
              <w:t>管理方案的制定和实施；</w:t>
            </w:r>
          </w:p>
          <w:p w:rsidR="006D05CD" w:rsidRDefault="00E7420C">
            <w:pPr>
              <w:widowControl/>
              <w:jc w:val="left"/>
              <w:rPr>
                <w:rFonts w:ascii="宋体" w:hAnsi="宋体" w:cs="宋体"/>
                <w:kern w:val="0"/>
                <w:szCs w:val="21"/>
              </w:rPr>
            </w:pPr>
            <w:r>
              <w:rPr>
                <w:rFonts w:ascii="宋体" w:hAnsi="宋体" w:cs="宋体" w:hint="eastAsia"/>
                <w:kern w:val="0"/>
                <w:szCs w:val="21"/>
              </w:rPr>
              <w:t>4.</w:t>
            </w:r>
            <w:r>
              <w:rPr>
                <w:rFonts w:ascii="宋体" w:hAnsi="宋体" w:cs="宋体" w:hint="eastAsia"/>
                <w:kern w:val="0"/>
                <w:szCs w:val="21"/>
              </w:rPr>
              <w:t>操作规程的制定和实施；</w:t>
            </w:r>
          </w:p>
          <w:p w:rsidR="006D05CD" w:rsidRDefault="00E7420C">
            <w:pPr>
              <w:widowControl/>
              <w:jc w:val="left"/>
              <w:rPr>
                <w:rFonts w:ascii="宋体" w:hAnsi="宋体" w:cs="宋体"/>
                <w:kern w:val="0"/>
                <w:szCs w:val="21"/>
              </w:rPr>
            </w:pPr>
            <w:r>
              <w:rPr>
                <w:rFonts w:ascii="宋体" w:hAnsi="宋体" w:cs="宋体" w:hint="eastAsia"/>
                <w:kern w:val="0"/>
                <w:szCs w:val="21"/>
              </w:rPr>
              <w:t>5.</w:t>
            </w:r>
            <w:r>
              <w:rPr>
                <w:rFonts w:ascii="宋体" w:hAnsi="宋体" w:cs="宋体" w:hint="eastAsia"/>
                <w:kern w:val="0"/>
                <w:szCs w:val="21"/>
              </w:rPr>
              <w:t>应急预案的制定、实施、评价和演练。</w:t>
            </w:r>
          </w:p>
        </w:tc>
      </w:tr>
      <w:tr w:rsidR="006D05CD">
        <w:trPr>
          <w:trHeight w:val="397"/>
        </w:trPr>
        <w:tc>
          <w:tcPr>
            <w:tcW w:w="720" w:type="dxa"/>
            <w:shd w:val="clear" w:color="auto" w:fill="0070C0"/>
            <w:vAlign w:val="center"/>
          </w:tcPr>
          <w:p w:rsidR="006D05CD" w:rsidRDefault="00E7420C">
            <w:pPr>
              <w:widowControl/>
              <w:jc w:val="center"/>
              <w:rPr>
                <w:rFonts w:ascii="宋体" w:hAnsi="宋体" w:cs="宋体"/>
                <w:b/>
                <w:bCs/>
                <w:color w:val="FFFFFF"/>
                <w:kern w:val="0"/>
                <w:szCs w:val="21"/>
              </w:rPr>
            </w:pPr>
            <w:r>
              <w:rPr>
                <w:rFonts w:ascii="宋体" w:hAnsi="宋体" w:cs="宋体" w:hint="eastAsia"/>
                <w:b/>
                <w:bCs/>
                <w:color w:val="FFFFFF"/>
                <w:kern w:val="0"/>
                <w:szCs w:val="21"/>
              </w:rPr>
              <w:t>能源资源消耗</w:t>
            </w:r>
          </w:p>
        </w:tc>
        <w:tc>
          <w:tcPr>
            <w:tcW w:w="1290" w:type="dxa"/>
            <w:vAlign w:val="center"/>
          </w:tcPr>
          <w:p w:rsidR="006D05CD" w:rsidRDefault="00E7420C">
            <w:pPr>
              <w:widowControl/>
              <w:jc w:val="left"/>
              <w:rPr>
                <w:rFonts w:ascii="宋体" w:hAnsi="宋体" w:cs="宋体"/>
                <w:kern w:val="0"/>
                <w:szCs w:val="21"/>
              </w:rPr>
            </w:pPr>
            <w:r>
              <w:rPr>
                <w:rFonts w:ascii="宋体" w:hAnsi="宋体" w:cs="宋体" w:hint="eastAsia"/>
                <w:kern w:val="0"/>
                <w:szCs w:val="21"/>
              </w:rPr>
              <w:t>水、电、天然气、办公室耗材</w:t>
            </w:r>
          </w:p>
        </w:tc>
        <w:tc>
          <w:tcPr>
            <w:tcW w:w="3120" w:type="dxa"/>
            <w:vAlign w:val="center"/>
          </w:tcPr>
          <w:p w:rsidR="006D05CD" w:rsidRDefault="00E7420C">
            <w:pPr>
              <w:widowControl/>
              <w:jc w:val="left"/>
              <w:rPr>
                <w:rFonts w:ascii="宋体" w:hAnsi="宋体" w:cs="宋体"/>
                <w:kern w:val="0"/>
                <w:szCs w:val="21"/>
              </w:rPr>
            </w:pPr>
            <w:r>
              <w:rPr>
                <w:rFonts w:ascii="宋体" w:hAnsi="宋体" w:cs="宋体" w:hint="eastAsia"/>
                <w:kern w:val="0"/>
                <w:szCs w:val="21"/>
              </w:rPr>
              <w:t>1.</w:t>
            </w:r>
            <w:r>
              <w:rPr>
                <w:rFonts w:ascii="宋体" w:hAnsi="宋体" w:cs="宋体" w:hint="eastAsia"/>
                <w:kern w:val="0"/>
                <w:szCs w:val="21"/>
              </w:rPr>
              <w:t>对于水、电等资源每月内部统计上报，进行分析对比，及时掌握用量变化；</w:t>
            </w:r>
          </w:p>
          <w:p w:rsidR="006D05CD" w:rsidRDefault="00E7420C">
            <w:pPr>
              <w:widowControl/>
              <w:jc w:val="left"/>
              <w:rPr>
                <w:rFonts w:ascii="宋体" w:hAnsi="宋体" w:cs="宋体"/>
                <w:kern w:val="0"/>
                <w:szCs w:val="21"/>
              </w:rPr>
            </w:pPr>
            <w:r>
              <w:rPr>
                <w:rFonts w:ascii="宋体" w:hAnsi="宋体" w:cs="宋体" w:hint="eastAsia"/>
                <w:kern w:val="0"/>
                <w:szCs w:val="21"/>
              </w:rPr>
              <w:t>2.</w:t>
            </w:r>
            <w:r>
              <w:rPr>
                <w:rFonts w:ascii="宋体" w:hAnsi="宋体" w:cs="宋体" w:hint="eastAsia"/>
                <w:kern w:val="0"/>
                <w:szCs w:val="21"/>
              </w:rPr>
              <w:t>办公室耗材每年年初各部门上报预算，到年底进行数据统计，对比实施情况。</w:t>
            </w:r>
          </w:p>
        </w:tc>
        <w:tc>
          <w:tcPr>
            <w:tcW w:w="2670" w:type="dxa"/>
            <w:vAlign w:val="center"/>
          </w:tcPr>
          <w:p w:rsidR="006D05CD" w:rsidRDefault="00E7420C">
            <w:pPr>
              <w:widowControl/>
              <w:jc w:val="left"/>
              <w:rPr>
                <w:rFonts w:ascii="宋体" w:hAnsi="宋体" w:cs="宋体"/>
                <w:bCs/>
                <w:kern w:val="0"/>
                <w:szCs w:val="21"/>
              </w:rPr>
            </w:pPr>
            <w:r>
              <w:rPr>
                <w:rFonts w:ascii="宋体" w:hAnsi="宋体" w:cs="宋体" w:hint="eastAsia"/>
                <w:bCs/>
                <w:kern w:val="0"/>
                <w:szCs w:val="21"/>
              </w:rPr>
              <w:t>1.</w:t>
            </w:r>
            <w:r>
              <w:rPr>
                <w:rFonts w:ascii="宋体" w:hAnsi="宋体" w:cs="宋体" w:hint="eastAsia"/>
                <w:bCs/>
                <w:kern w:val="0"/>
                <w:szCs w:val="21"/>
              </w:rPr>
              <w:t>合理安排生产计划，提高设备的利用效率，减少设备空置时间；</w:t>
            </w:r>
          </w:p>
          <w:p w:rsidR="006D05CD" w:rsidRDefault="00E7420C">
            <w:pPr>
              <w:widowControl/>
              <w:jc w:val="left"/>
              <w:rPr>
                <w:rFonts w:ascii="宋体" w:hAnsi="宋体" w:cs="宋体"/>
                <w:bCs/>
                <w:kern w:val="0"/>
                <w:szCs w:val="21"/>
              </w:rPr>
            </w:pPr>
            <w:r>
              <w:rPr>
                <w:rFonts w:ascii="宋体" w:hAnsi="宋体" w:cs="宋体" w:hint="eastAsia"/>
                <w:bCs/>
                <w:kern w:val="0"/>
                <w:szCs w:val="21"/>
              </w:rPr>
              <w:t>2.</w:t>
            </w:r>
            <w:r>
              <w:rPr>
                <w:rFonts w:ascii="宋体" w:hAnsi="宋体" w:cs="宋体" w:hint="eastAsia"/>
                <w:bCs/>
                <w:kern w:val="0"/>
                <w:szCs w:val="21"/>
              </w:rPr>
              <w:t>对全体员工进行节能降耗的宣传教育工作，提高节能降耗意识；</w:t>
            </w:r>
          </w:p>
          <w:p w:rsidR="006D05CD" w:rsidRDefault="00E7420C">
            <w:pPr>
              <w:widowControl/>
              <w:jc w:val="left"/>
              <w:rPr>
                <w:rFonts w:ascii="宋体" w:hAnsi="宋体" w:cs="宋体"/>
                <w:bCs/>
                <w:kern w:val="0"/>
                <w:szCs w:val="21"/>
              </w:rPr>
            </w:pPr>
            <w:r>
              <w:rPr>
                <w:rFonts w:ascii="宋体" w:hAnsi="宋体" w:cs="宋体" w:hint="eastAsia"/>
                <w:bCs/>
                <w:kern w:val="0"/>
                <w:szCs w:val="21"/>
              </w:rPr>
              <w:t>3</w:t>
            </w:r>
            <w:r>
              <w:rPr>
                <w:rFonts w:ascii="宋体" w:hAnsi="宋体" w:cs="宋体" w:hint="eastAsia"/>
                <w:kern w:val="0"/>
                <w:szCs w:val="21"/>
              </w:rPr>
              <w:t>.</w:t>
            </w:r>
            <w:r>
              <w:rPr>
                <w:rFonts w:ascii="宋体" w:hAnsi="宋体" w:cs="宋体" w:hint="eastAsia"/>
                <w:bCs/>
                <w:kern w:val="0"/>
                <w:szCs w:val="21"/>
              </w:rPr>
              <w:t>设定空调开放条件及空调的设定温度；</w:t>
            </w:r>
          </w:p>
        </w:tc>
      </w:tr>
      <w:tr w:rsidR="006D05CD">
        <w:trPr>
          <w:trHeight w:val="2658"/>
        </w:trPr>
        <w:tc>
          <w:tcPr>
            <w:tcW w:w="720" w:type="dxa"/>
            <w:shd w:val="clear" w:color="auto" w:fill="0070C0"/>
            <w:vAlign w:val="center"/>
          </w:tcPr>
          <w:p w:rsidR="006D05CD" w:rsidRDefault="00E7420C">
            <w:pPr>
              <w:widowControl/>
              <w:jc w:val="center"/>
              <w:rPr>
                <w:rFonts w:ascii="宋体" w:hAnsi="宋体" w:cs="宋体"/>
                <w:b/>
                <w:bCs/>
                <w:color w:val="FFFFFF"/>
                <w:kern w:val="0"/>
                <w:szCs w:val="21"/>
              </w:rPr>
            </w:pPr>
            <w:r>
              <w:rPr>
                <w:rFonts w:ascii="宋体" w:hAnsi="宋体" w:cs="宋体" w:hint="eastAsia"/>
                <w:b/>
                <w:bCs/>
                <w:color w:val="FFFFFF"/>
                <w:kern w:val="0"/>
                <w:szCs w:val="21"/>
              </w:rPr>
              <w:t>公共卫生</w:t>
            </w:r>
          </w:p>
        </w:tc>
        <w:tc>
          <w:tcPr>
            <w:tcW w:w="1290" w:type="dxa"/>
            <w:vAlign w:val="center"/>
          </w:tcPr>
          <w:p w:rsidR="006D05CD" w:rsidRDefault="00E7420C">
            <w:pPr>
              <w:widowControl/>
              <w:jc w:val="left"/>
              <w:rPr>
                <w:rFonts w:ascii="宋体" w:hAnsi="宋体" w:cs="宋体"/>
                <w:kern w:val="0"/>
                <w:szCs w:val="21"/>
              </w:rPr>
            </w:pPr>
            <w:r>
              <w:rPr>
                <w:rFonts w:ascii="宋体" w:hAnsi="宋体" w:cs="宋体" w:hint="eastAsia"/>
                <w:kern w:val="0"/>
                <w:szCs w:val="21"/>
              </w:rPr>
              <w:t>食物中毒、传染病和职业病</w:t>
            </w:r>
          </w:p>
        </w:tc>
        <w:tc>
          <w:tcPr>
            <w:tcW w:w="3120" w:type="dxa"/>
            <w:vAlign w:val="center"/>
          </w:tcPr>
          <w:p w:rsidR="006D05CD" w:rsidRDefault="00E7420C">
            <w:pPr>
              <w:widowControl/>
              <w:jc w:val="left"/>
              <w:rPr>
                <w:rFonts w:ascii="宋体" w:hAnsi="宋体" w:cs="宋体"/>
                <w:kern w:val="0"/>
                <w:szCs w:val="21"/>
              </w:rPr>
            </w:pPr>
            <w:r>
              <w:rPr>
                <w:rFonts w:ascii="宋体" w:hAnsi="宋体" w:cs="宋体" w:hint="eastAsia"/>
                <w:kern w:val="0"/>
                <w:szCs w:val="21"/>
              </w:rPr>
              <w:t>1.</w:t>
            </w:r>
            <w:r>
              <w:rPr>
                <w:rFonts w:ascii="宋体" w:hAnsi="宋体" w:cs="宋体" w:hint="eastAsia"/>
                <w:kern w:val="0"/>
                <w:szCs w:val="21"/>
              </w:rPr>
              <w:t>定期检查员工劳动防护用品佩戴情况；</w:t>
            </w:r>
          </w:p>
          <w:p w:rsidR="006D05CD" w:rsidRDefault="00E7420C">
            <w:pPr>
              <w:widowControl/>
              <w:jc w:val="left"/>
              <w:rPr>
                <w:rFonts w:ascii="宋体" w:hAnsi="宋体" w:cs="宋体"/>
                <w:kern w:val="0"/>
                <w:szCs w:val="21"/>
              </w:rPr>
            </w:pPr>
            <w:r>
              <w:rPr>
                <w:rFonts w:ascii="宋体" w:hAnsi="宋体" w:cs="宋体" w:hint="eastAsia"/>
                <w:kern w:val="0"/>
                <w:szCs w:val="21"/>
              </w:rPr>
              <w:t>2.</w:t>
            </w:r>
            <w:r>
              <w:rPr>
                <w:rFonts w:ascii="宋体" w:hAnsi="宋体" w:cs="宋体" w:hint="eastAsia"/>
                <w:kern w:val="0"/>
                <w:szCs w:val="21"/>
              </w:rPr>
              <w:t>每年组织员工进行一次职业病体检，包括岗前体检和在岗体检；</w:t>
            </w:r>
          </w:p>
          <w:p w:rsidR="006D05CD" w:rsidRDefault="00E7420C">
            <w:pPr>
              <w:jc w:val="left"/>
              <w:rPr>
                <w:rFonts w:ascii="宋体" w:hAnsi="宋体" w:cs="宋体"/>
                <w:szCs w:val="21"/>
              </w:rPr>
            </w:pPr>
            <w:r>
              <w:rPr>
                <w:rFonts w:ascii="宋体" w:hAnsi="宋体" w:cs="宋体" w:hint="eastAsia"/>
                <w:kern w:val="0"/>
                <w:szCs w:val="21"/>
              </w:rPr>
              <w:t>3.</w:t>
            </w:r>
            <w:r>
              <w:rPr>
                <w:rFonts w:ascii="宋体" w:hAnsi="宋体" w:cs="宋体" w:hint="eastAsia"/>
                <w:kern w:val="0"/>
                <w:szCs w:val="21"/>
              </w:rPr>
              <w:t>职业健康法律法规合规性评价。</w:t>
            </w:r>
          </w:p>
        </w:tc>
        <w:tc>
          <w:tcPr>
            <w:tcW w:w="2670" w:type="dxa"/>
            <w:vAlign w:val="center"/>
          </w:tcPr>
          <w:p w:rsidR="006D05CD" w:rsidRDefault="00E7420C">
            <w:pPr>
              <w:jc w:val="left"/>
              <w:rPr>
                <w:rFonts w:ascii="宋体" w:hAnsi="宋体" w:cs="宋体"/>
                <w:szCs w:val="21"/>
              </w:rPr>
            </w:pPr>
            <w:r>
              <w:rPr>
                <w:rFonts w:ascii="宋体" w:hAnsi="宋体" w:cs="宋体" w:hint="eastAsia"/>
                <w:szCs w:val="21"/>
              </w:rPr>
              <w:t>1</w:t>
            </w:r>
            <w:r>
              <w:rPr>
                <w:rFonts w:ascii="宋体" w:hAnsi="宋体" w:cs="宋体" w:hint="eastAsia"/>
                <w:kern w:val="0"/>
                <w:szCs w:val="21"/>
              </w:rPr>
              <w:t>.</w:t>
            </w:r>
            <w:r>
              <w:rPr>
                <w:rFonts w:ascii="宋体" w:hAnsi="宋体" w:cs="宋体" w:hint="eastAsia"/>
                <w:szCs w:val="21"/>
              </w:rPr>
              <w:t>职业危害因素的识别、评价和更新；</w:t>
            </w:r>
          </w:p>
          <w:p w:rsidR="006D05CD" w:rsidRDefault="00E7420C">
            <w:pPr>
              <w:jc w:val="left"/>
              <w:rPr>
                <w:rFonts w:ascii="宋体" w:hAnsi="宋体" w:cs="宋体"/>
                <w:szCs w:val="21"/>
              </w:rPr>
            </w:pPr>
            <w:r>
              <w:rPr>
                <w:rFonts w:ascii="宋体" w:hAnsi="宋体" w:cs="宋体" w:hint="eastAsia"/>
                <w:szCs w:val="21"/>
              </w:rPr>
              <w:t>2</w:t>
            </w:r>
            <w:r>
              <w:rPr>
                <w:rFonts w:ascii="宋体" w:hAnsi="宋体" w:cs="宋体" w:hint="eastAsia"/>
                <w:kern w:val="0"/>
                <w:szCs w:val="21"/>
              </w:rPr>
              <w:t>.</w:t>
            </w:r>
            <w:r>
              <w:rPr>
                <w:rFonts w:ascii="宋体" w:hAnsi="宋体" w:cs="宋体" w:hint="eastAsia"/>
                <w:szCs w:val="21"/>
              </w:rPr>
              <w:t>管理方案的制定和实施；</w:t>
            </w:r>
          </w:p>
          <w:p w:rsidR="006D05CD" w:rsidRDefault="00E7420C">
            <w:pPr>
              <w:jc w:val="left"/>
              <w:rPr>
                <w:rFonts w:ascii="宋体" w:hAnsi="宋体" w:cs="宋体"/>
                <w:szCs w:val="21"/>
              </w:rPr>
            </w:pPr>
            <w:r>
              <w:rPr>
                <w:rFonts w:ascii="宋体" w:hAnsi="宋体" w:cs="宋体" w:hint="eastAsia"/>
                <w:szCs w:val="21"/>
              </w:rPr>
              <w:t>3</w:t>
            </w:r>
            <w:r>
              <w:rPr>
                <w:rFonts w:ascii="宋体" w:hAnsi="宋体" w:cs="宋体" w:hint="eastAsia"/>
                <w:kern w:val="0"/>
                <w:szCs w:val="21"/>
              </w:rPr>
              <w:t>.</w:t>
            </w:r>
            <w:r>
              <w:rPr>
                <w:rFonts w:ascii="宋体" w:hAnsi="宋体" w:cs="宋体" w:hint="eastAsia"/>
                <w:szCs w:val="21"/>
              </w:rPr>
              <w:t>操作规程的制定和实施；</w:t>
            </w:r>
          </w:p>
          <w:p w:rsidR="006D05CD" w:rsidRDefault="00E7420C">
            <w:pPr>
              <w:jc w:val="left"/>
              <w:rPr>
                <w:rFonts w:ascii="宋体" w:hAnsi="宋体" w:cs="宋体"/>
                <w:szCs w:val="21"/>
              </w:rPr>
            </w:pPr>
            <w:r>
              <w:rPr>
                <w:rFonts w:ascii="宋体" w:hAnsi="宋体" w:cs="宋体" w:hint="eastAsia"/>
                <w:szCs w:val="21"/>
              </w:rPr>
              <w:t>4</w:t>
            </w:r>
            <w:r>
              <w:rPr>
                <w:rFonts w:ascii="宋体" w:hAnsi="宋体" w:cs="宋体" w:hint="eastAsia"/>
                <w:kern w:val="0"/>
                <w:szCs w:val="21"/>
              </w:rPr>
              <w:t>.</w:t>
            </w:r>
            <w:r>
              <w:rPr>
                <w:rFonts w:ascii="宋体" w:hAnsi="宋体" w:cs="宋体" w:hint="eastAsia"/>
                <w:szCs w:val="21"/>
              </w:rPr>
              <w:t>劳动防护用品的发放与正确佩戴；</w:t>
            </w:r>
          </w:p>
          <w:p w:rsidR="006D05CD" w:rsidRDefault="00E7420C">
            <w:pPr>
              <w:jc w:val="left"/>
              <w:rPr>
                <w:rFonts w:ascii="宋体" w:hAnsi="宋体" w:cs="宋体"/>
                <w:szCs w:val="21"/>
              </w:rPr>
            </w:pPr>
            <w:r>
              <w:rPr>
                <w:rFonts w:ascii="宋体" w:hAnsi="宋体" w:cs="宋体" w:hint="eastAsia"/>
                <w:szCs w:val="21"/>
              </w:rPr>
              <w:t>5</w:t>
            </w:r>
            <w:r>
              <w:rPr>
                <w:rFonts w:ascii="宋体" w:hAnsi="宋体" w:cs="宋体" w:hint="eastAsia"/>
                <w:kern w:val="0"/>
                <w:szCs w:val="21"/>
              </w:rPr>
              <w:t>.</w:t>
            </w:r>
            <w:r>
              <w:rPr>
                <w:rFonts w:ascii="宋体" w:hAnsi="宋体" w:cs="宋体" w:hint="eastAsia"/>
                <w:szCs w:val="21"/>
              </w:rPr>
              <w:t>特种作业中危害因素的识别、评价和更新；</w:t>
            </w:r>
          </w:p>
        </w:tc>
      </w:tr>
    </w:tbl>
    <w:p w:rsidR="006D05CD" w:rsidRDefault="006D05CD">
      <w:pPr>
        <w:spacing w:line="360" w:lineRule="auto"/>
        <w:ind w:firstLineChars="200" w:firstLine="480"/>
        <w:rPr>
          <w:rFonts w:ascii="宋体" w:hAnsi="宋体" w:cs="宋体"/>
          <w:kern w:val="0"/>
          <w:sz w:val="24"/>
        </w:rPr>
      </w:pPr>
    </w:p>
    <w:p w:rsidR="006D05CD" w:rsidRDefault="00E7420C">
      <w:pPr>
        <w:spacing w:line="360" w:lineRule="auto"/>
        <w:ind w:firstLineChars="200" w:firstLine="480"/>
        <w:rPr>
          <w:rFonts w:ascii="宋体" w:hAnsi="宋体" w:cs="宋体"/>
          <w:sz w:val="24"/>
        </w:rPr>
      </w:pPr>
      <w:r>
        <w:rPr>
          <w:rFonts w:ascii="宋体" w:hAnsi="宋体" w:cs="宋体" w:hint="eastAsia"/>
          <w:sz w:val="24"/>
          <w:szCs w:val="32"/>
        </w:rPr>
        <w:t>精良的生产设备是产品质量的基本保证，因此公司大量投入资金，配置了先进的工业生产装备，其中</w:t>
      </w:r>
      <w:r>
        <w:rPr>
          <w:rFonts w:ascii="宋体" w:hAnsi="宋体" w:cs="宋体" w:hint="eastAsia"/>
          <w:sz w:val="24"/>
        </w:rPr>
        <w:t>从美国、德国、英国、日本、奥地利、荷兰、意大利和瑞士等发达国家，引进了多台国际先进设备。如：引进了美国的锌锅加热系统、静电涂油机；德国</w:t>
      </w:r>
      <w:r>
        <w:rPr>
          <w:rFonts w:ascii="宋体" w:hAnsi="宋体" w:cs="宋体" w:hint="eastAsia"/>
          <w:sz w:val="24"/>
        </w:rPr>
        <w:t>EMG</w:t>
      </w:r>
      <w:r>
        <w:rPr>
          <w:rFonts w:ascii="宋体" w:hAnsi="宋体" w:cs="宋体" w:hint="eastAsia"/>
          <w:sz w:val="24"/>
        </w:rPr>
        <w:t>公司的对中系统；东芝的测厚仪、有理学的锌层测厚仪等多台进口设备。目前公司主要生产设备中，国际领先设备的占比</w:t>
      </w:r>
      <w:r>
        <w:rPr>
          <w:rFonts w:ascii="宋体" w:hAnsi="宋体" w:cs="宋体" w:hint="eastAsia"/>
          <w:sz w:val="24"/>
        </w:rPr>
        <w:t>20%</w:t>
      </w:r>
      <w:r>
        <w:rPr>
          <w:rFonts w:ascii="宋体" w:hAnsi="宋体" w:cs="宋体" w:hint="eastAsia"/>
          <w:sz w:val="24"/>
        </w:rPr>
        <w:t>，行业领先的占</w:t>
      </w:r>
      <w:r>
        <w:rPr>
          <w:rFonts w:ascii="宋体" w:hAnsi="宋体" w:cs="宋体" w:hint="eastAsia"/>
          <w:sz w:val="24"/>
        </w:rPr>
        <w:t>50%</w:t>
      </w:r>
      <w:r>
        <w:rPr>
          <w:rFonts w:ascii="宋体" w:hAnsi="宋体" w:cs="宋体" w:hint="eastAsia"/>
          <w:sz w:val="24"/>
        </w:rPr>
        <w:t>。为了确保产品质量，精密分公司质检部引进了</w:t>
      </w:r>
      <w:r>
        <w:rPr>
          <w:rFonts w:ascii="宋体" w:hAnsi="宋体" w:cs="宋体" w:hint="eastAsia"/>
          <w:sz w:val="24"/>
        </w:rPr>
        <w:t>X</w:t>
      </w:r>
      <w:r>
        <w:rPr>
          <w:rFonts w:ascii="宋体" w:hAnsi="宋体" w:cs="宋体" w:hint="eastAsia"/>
          <w:sz w:val="24"/>
        </w:rPr>
        <w:t>射线荧光仪、拉力试验机、高低温试验箱、盐雾试验机等国内外领先的检测</w:t>
      </w:r>
      <w:r>
        <w:rPr>
          <w:rFonts w:ascii="宋体" w:hAnsi="宋体" w:cs="宋体" w:hint="eastAsia"/>
          <w:sz w:val="24"/>
        </w:rPr>
        <w:t>设备。</w:t>
      </w:r>
    </w:p>
    <w:p w:rsidR="006D05CD" w:rsidRDefault="00E7420C">
      <w:pPr>
        <w:spacing w:line="360" w:lineRule="auto"/>
        <w:ind w:firstLineChars="200" w:firstLine="480"/>
        <w:rPr>
          <w:rFonts w:ascii="宋体" w:hAnsi="宋体" w:cs="宋体"/>
          <w:sz w:val="24"/>
        </w:rPr>
      </w:pPr>
      <w:r>
        <w:rPr>
          <w:rFonts w:ascii="宋体" w:hAnsi="宋体" w:cs="宋体" w:hint="eastAsia"/>
          <w:noProof/>
          <w:sz w:val="24"/>
        </w:rPr>
        <w:lastRenderedPageBreak/>
        <w:drawing>
          <wp:inline distT="0" distB="0" distL="114300" distR="114300">
            <wp:extent cx="5133975" cy="5895975"/>
            <wp:effectExtent l="0" t="0" r="9525" b="9525"/>
            <wp:docPr id="8" name="图片 8" descr="1631252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31252977(1)"/>
                    <pic:cNvPicPr>
                      <a:picLocks noChangeAspect="1"/>
                    </pic:cNvPicPr>
                  </pic:nvPicPr>
                  <pic:blipFill>
                    <a:blip r:embed="rId14"/>
                    <a:stretch>
                      <a:fillRect/>
                    </a:stretch>
                  </pic:blipFill>
                  <pic:spPr>
                    <a:xfrm>
                      <a:off x="0" y="0"/>
                      <a:ext cx="5133975" cy="5895975"/>
                    </a:xfrm>
                    <a:prstGeom prst="rect">
                      <a:avLst/>
                    </a:prstGeom>
                  </pic:spPr>
                </pic:pic>
              </a:graphicData>
            </a:graphic>
          </wp:inline>
        </w:drawing>
      </w:r>
    </w:p>
    <w:p w:rsidR="006D05CD" w:rsidRDefault="006D05CD">
      <w:pPr>
        <w:spacing w:line="360" w:lineRule="auto"/>
        <w:ind w:firstLineChars="200" w:firstLine="480"/>
        <w:rPr>
          <w:rFonts w:ascii="宋体" w:hAnsi="宋体" w:cs="宋体"/>
          <w:sz w:val="24"/>
        </w:rPr>
      </w:pPr>
    </w:p>
    <w:p w:rsidR="006D05CD" w:rsidRDefault="00E7420C">
      <w:pPr>
        <w:spacing w:line="360" w:lineRule="auto"/>
        <w:ind w:firstLineChars="196" w:firstLine="472"/>
        <w:rPr>
          <w:rFonts w:ascii="宋体" w:hAnsi="宋体" w:cs="宋体"/>
          <w:b/>
          <w:kern w:val="0"/>
          <w:sz w:val="24"/>
          <w:szCs w:val="24"/>
        </w:rPr>
      </w:pPr>
      <w:r>
        <w:rPr>
          <w:rFonts w:ascii="宋体" w:hAnsi="宋体" w:cs="宋体" w:hint="eastAsia"/>
          <w:b/>
          <w:kern w:val="0"/>
          <w:sz w:val="24"/>
          <w:szCs w:val="24"/>
        </w:rPr>
        <w:t>(2)</w:t>
      </w:r>
      <w:r>
        <w:rPr>
          <w:rFonts w:ascii="宋体" w:hAnsi="宋体" w:cs="宋体" w:hint="eastAsia"/>
          <w:b/>
          <w:kern w:val="0"/>
          <w:sz w:val="24"/>
          <w:szCs w:val="24"/>
        </w:rPr>
        <w:t>主动预见公众对产品、服务和运营方面的隐忧，做出应对准备</w:t>
      </w:r>
    </w:p>
    <w:p w:rsidR="006D05CD" w:rsidRDefault="00E7420C">
      <w:pPr>
        <w:spacing w:line="360" w:lineRule="auto"/>
        <w:ind w:firstLineChars="200" w:firstLine="480"/>
        <w:rPr>
          <w:rFonts w:ascii="宋体" w:hAnsi="宋体" w:cs="宋体"/>
          <w:kern w:val="0"/>
          <w:sz w:val="24"/>
        </w:rPr>
      </w:pPr>
      <w:r>
        <w:rPr>
          <w:rFonts w:ascii="宋体" w:hAnsi="宋体" w:cs="宋体" w:hint="eastAsia"/>
          <w:kern w:val="0"/>
          <w:sz w:val="24"/>
        </w:rPr>
        <w:t>公司准确把握法规、标准、政策走向及公众关注焦点，通过行业协会信息收集、专业研究机构咨询、开展公众调查等方法，组织分析论证，听取政府机构、行业专家、顾客、员工及其他相关方的意见建议，得出目前公众关注焦点主要是安全和环保两方面问题。面对关键风险，公司积极做出反应，排除各方面隐忧。</w:t>
      </w:r>
    </w:p>
    <w:p w:rsidR="006D05CD" w:rsidRDefault="00E7420C">
      <w:pPr>
        <w:spacing w:line="360" w:lineRule="auto"/>
        <w:ind w:firstLineChars="200" w:firstLine="480"/>
        <w:rPr>
          <w:rFonts w:ascii="宋体" w:hAnsi="宋体" w:cs="宋体"/>
          <w:kern w:val="0"/>
          <w:sz w:val="24"/>
        </w:rPr>
      </w:pPr>
      <w:r>
        <w:rPr>
          <w:rFonts w:ascii="宋体" w:hAnsi="宋体" w:cs="宋体" w:hint="eastAsia"/>
          <w:kern w:val="0"/>
          <w:sz w:val="24"/>
        </w:rPr>
        <w:t>在安全方面，公司严格遵循质量管理体系，确保物料来源合法、偏差处理准确、变更管理有效、产品生产有序，并定期或针对特定事件组成风险管理小组，对质量风险进行识别，及时制定纠正、预防、控制和改进措施，始终如一的保证产品的安全、有效和质量可控。</w:t>
      </w:r>
      <w:r>
        <w:rPr>
          <w:rFonts w:ascii="宋体" w:hAnsi="宋体" w:cs="宋体" w:hint="eastAsia"/>
          <w:kern w:val="0"/>
          <w:sz w:val="24"/>
        </w:rPr>
        <w:t>同时对生产、储存、运输的运营过程中的各项重大危险源进行了大力度的识别并采取责任到人的监管制度，采取有效的过程控制和防护措施，旨在消除安全隐忧。</w:t>
      </w:r>
      <w:r>
        <w:rPr>
          <w:rFonts w:ascii="宋体" w:hAnsi="宋体" w:cs="宋体" w:hint="eastAsia"/>
          <w:kern w:val="0"/>
          <w:sz w:val="24"/>
        </w:rPr>
        <w:lastRenderedPageBreak/>
        <w:t>而针对员工的安全问题，公司组织制定了有关职业危险源控制计划，识别了危险源的类别、危险程度并提出了措施，旨在保证员工的生产安全。</w:t>
      </w:r>
    </w:p>
    <w:p w:rsidR="006D05CD" w:rsidRDefault="00E7420C">
      <w:pPr>
        <w:spacing w:line="360" w:lineRule="auto"/>
        <w:ind w:firstLineChars="200" w:firstLine="480"/>
        <w:rPr>
          <w:rFonts w:ascii="宋体" w:hAnsi="宋体" w:cs="宋体"/>
          <w:kern w:val="0"/>
          <w:sz w:val="24"/>
        </w:rPr>
      </w:pPr>
      <w:r>
        <w:rPr>
          <w:rFonts w:ascii="宋体" w:hAnsi="宋体" w:cs="宋体" w:hint="eastAsia"/>
          <w:kern w:val="0"/>
          <w:sz w:val="24"/>
        </w:rPr>
        <w:t>在环保方面，公司运营过程中产生的生活垃圾直接由具备资质的专业垃圾处置单位清运，不直接排入外环境，固废处置率</w:t>
      </w:r>
      <w:r>
        <w:rPr>
          <w:rFonts w:ascii="宋体" w:hAnsi="宋体" w:cs="宋体" w:hint="eastAsia"/>
          <w:kern w:val="0"/>
          <w:sz w:val="24"/>
        </w:rPr>
        <w:t>100%</w:t>
      </w:r>
      <w:r>
        <w:rPr>
          <w:rFonts w:ascii="宋体" w:hAnsi="宋体" w:cs="宋体" w:hint="eastAsia"/>
          <w:kern w:val="0"/>
          <w:sz w:val="24"/>
        </w:rPr>
        <w:t>，产生的有害废弃物交“江苏永葆环保科技有限公司”，同时公司进行了环境因素识别和评价工作，制定了《环境因素识别评价控制程序》和《危</w:t>
      </w:r>
      <w:r>
        <w:rPr>
          <w:rFonts w:ascii="宋体" w:hAnsi="宋体" w:cs="宋体" w:hint="eastAsia"/>
          <w:kern w:val="0"/>
          <w:sz w:val="24"/>
        </w:rPr>
        <w:t>险源识别及风险评价控制程序》见图</w:t>
      </w:r>
      <w:r>
        <w:rPr>
          <w:rFonts w:ascii="宋体" w:hAnsi="宋体" w:cs="宋体" w:hint="eastAsia"/>
          <w:kern w:val="0"/>
          <w:sz w:val="24"/>
        </w:rPr>
        <w:t>4.1.4-1</w:t>
      </w:r>
      <w:r>
        <w:rPr>
          <w:rFonts w:ascii="宋体" w:hAnsi="宋体" w:cs="宋体" w:hint="eastAsia"/>
          <w:kern w:val="0"/>
          <w:sz w:val="24"/>
        </w:rPr>
        <w:t>，识别了环境监测的项目、监测的方法以及主要责任部门，通过专项专人专管的模式推进公司环保工作的进展。</w:t>
      </w:r>
    </w:p>
    <w:p w:rsidR="006D05CD" w:rsidRDefault="00E7420C">
      <w:pPr>
        <w:spacing w:line="360" w:lineRule="auto"/>
        <w:ind w:firstLineChars="200" w:firstLine="480"/>
        <w:rPr>
          <w:rFonts w:ascii="宋体" w:hAnsi="宋体" w:cs="宋体"/>
          <w:kern w:val="0"/>
          <w:sz w:val="24"/>
          <w:szCs w:val="24"/>
        </w:rPr>
      </w:pPr>
      <w:r>
        <w:rPr>
          <w:rFonts w:ascii="宋体" w:hAnsi="宋体" w:cs="宋体" w:hint="eastAsia"/>
          <w:kern w:val="0"/>
          <w:sz w:val="24"/>
        </w:rPr>
        <w:t>公司针对突发事件制定了应急预案，包括《轧机火警应急预案》、《化学室触电应急预案》，《镀锌车间锌锅烫伤应急预案》《酸洗圆盘剪边丝伤人应急预案》、《镀锌退火炉天然气应急预案》，《彩涂车间炉内有限空间应急预案》，《行车起重事故应急预案》，《设备高空坠落应急预案》，《酸洗盐酸储罐泄露事故应急预案》等并定期进行演练，确保公司在发生突发事件时，员工可以冷静面对处理突发事件，将</w:t>
      </w:r>
      <w:r>
        <w:rPr>
          <w:rFonts w:ascii="宋体" w:hAnsi="宋体" w:cs="宋体" w:hint="eastAsia"/>
          <w:kern w:val="0"/>
          <w:sz w:val="24"/>
        </w:rPr>
        <w:t>对人员的伤害和公司的损失减少到最低</w:t>
      </w:r>
      <w:r>
        <w:rPr>
          <w:rFonts w:ascii="宋体" w:hAnsi="宋体" w:cs="宋体" w:hint="eastAsia"/>
          <w:kern w:val="0"/>
          <w:sz w:val="24"/>
          <w:szCs w:val="24"/>
        </w:rPr>
        <w:t>。</w:t>
      </w:r>
    </w:p>
    <w:p w:rsidR="006D05CD" w:rsidRDefault="00E7420C">
      <w:pPr>
        <w:spacing w:line="360" w:lineRule="auto"/>
        <w:rPr>
          <w:rFonts w:ascii="宋体" w:hAnsi="宋体" w:cs="宋体"/>
          <w:kern w:val="0"/>
          <w:sz w:val="24"/>
          <w:szCs w:val="24"/>
        </w:rPr>
      </w:pPr>
      <w:r>
        <w:rPr>
          <w:noProof/>
          <w:kern w:val="0"/>
          <w:sz w:val="24"/>
          <w:bdr w:val="single" w:sz="4" w:space="0" w:color="auto"/>
        </w:rPr>
        <w:drawing>
          <wp:inline distT="0" distB="0" distL="114300" distR="114300">
            <wp:extent cx="5935345" cy="4197350"/>
            <wp:effectExtent l="0" t="0" r="8255" b="1270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5"/>
                    <a:srcRect l="1601" t="2179" r="1962" b="1965"/>
                    <a:stretch>
                      <a:fillRect/>
                    </a:stretch>
                  </pic:blipFill>
                  <pic:spPr>
                    <a:xfrm>
                      <a:off x="0" y="0"/>
                      <a:ext cx="5935345" cy="4197350"/>
                    </a:xfrm>
                    <a:prstGeom prst="rect">
                      <a:avLst/>
                    </a:prstGeom>
                    <a:noFill/>
                    <a:ln>
                      <a:noFill/>
                    </a:ln>
                  </pic:spPr>
                </pic:pic>
              </a:graphicData>
            </a:graphic>
          </wp:inline>
        </w:drawing>
      </w:r>
    </w:p>
    <w:p w:rsidR="006D05CD" w:rsidRDefault="00E7420C">
      <w:pPr>
        <w:spacing w:line="360" w:lineRule="auto"/>
        <w:ind w:firstLineChars="196" w:firstLine="472"/>
        <w:rPr>
          <w:rFonts w:ascii="宋体" w:hAnsi="宋体" w:cs="宋体"/>
          <w:b/>
          <w:kern w:val="0"/>
          <w:sz w:val="24"/>
          <w:szCs w:val="24"/>
        </w:rPr>
      </w:pPr>
      <w:r>
        <w:rPr>
          <w:rFonts w:ascii="宋体" w:hAnsi="宋体" w:cs="宋体" w:hint="eastAsia"/>
          <w:b/>
          <w:kern w:val="0"/>
          <w:sz w:val="24"/>
          <w:szCs w:val="24"/>
        </w:rPr>
        <w:t>(3)</w:t>
      </w:r>
      <w:r>
        <w:rPr>
          <w:rFonts w:ascii="宋体" w:hAnsi="宋体" w:cs="宋体" w:hint="eastAsia"/>
          <w:b/>
          <w:kern w:val="0"/>
          <w:sz w:val="24"/>
          <w:szCs w:val="24"/>
        </w:rPr>
        <w:t>识别和评估相关风险，在合法合规的基础上持续提升</w:t>
      </w:r>
    </w:p>
    <w:p w:rsidR="006D05CD" w:rsidRDefault="00E7420C">
      <w:pPr>
        <w:spacing w:line="360" w:lineRule="auto"/>
        <w:ind w:firstLineChars="200" w:firstLine="480"/>
        <w:rPr>
          <w:kern w:val="0"/>
          <w:sz w:val="24"/>
        </w:rPr>
      </w:pPr>
      <w:r>
        <w:rPr>
          <w:rFonts w:hint="eastAsia"/>
          <w:kern w:val="0"/>
          <w:sz w:val="24"/>
        </w:rPr>
        <w:t>为了更加全面地识别和获取各方面法律法规的要求，公司采取了多种措施以应对上述多个环节可能存在的问题。</w:t>
      </w:r>
    </w:p>
    <w:p w:rsidR="006D05CD" w:rsidRDefault="00E7420C">
      <w:pPr>
        <w:spacing w:line="360" w:lineRule="auto"/>
        <w:ind w:firstLineChars="200" w:firstLine="480"/>
        <w:rPr>
          <w:kern w:val="0"/>
          <w:sz w:val="24"/>
        </w:rPr>
      </w:pPr>
      <w:r>
        <w:rPr>
          <w:rFonts w:hint="eastAsia"/>
          <w:kern w:val="0"/>
          <w:sz w:val="24"/>
        </w:rPr>
        <w:lastRenderedPageBreak/>
        <w:t>首先，在制度上，公司建立了《法律法规及其他要求控制程序》，通过对相关法律法规的识别和评价来判断公司内部的满足情况，并建立相应的措施确保满足相关法律法规的要求，并定期按照《合规性评价控制程序》进行评审，针对公司是否符合法律法规的情况进行合规性评价。与此同时，建立了《危险源识别及风险评价控制程序》、《环境因素识别评价控制程序》，识别出公司在产品实现和销售等各个环节中的危险源和环境因素，并针对识别出来的每一个危险源和环境因素制订了监测方式。在此基础上制定了《应急准备和响应程序》，要求每个部门按照程序的要求进行演练</w:t>
      </w:r>
      <w:r>
        <w:rPr>
          <w:rFonts w:hint="eastAsia"/>
          <w:kern w:val="0"/>
          <w:sz w:val="24"/>
        </w:rPr>
        <w:t>，并由公司组织定期的集中演练。</w:t>
      </w:r>
    </w:p>
    <w:p w:rsidR="006D05CD" w:rsidRDefault="00E7420C">
      <w:pPr>
        <w:spacing w:line="360" w:lineRule="auto"/>
        <w:ind w:firstLineChars="200" w:firstLine="480"/>
        <w:rPr>
          <w:kern w:val="0"/>
          <w:sz w:val="24"/>
        </w:rPr>
      </w:pPr>
      <w:r>
        <w:rPr>
          <w:rFonts w:hint="eastAsia"/>
          <w:kern w:val="0"/>
          <w:sz w:val="24"/>
        </w:rPr>
        <w:t>公司每年进行内部审核和管理评审，由责任部门对安全环境相关因素的控制问题进行改进，改进将按照公司《不符合纠正和预防程序》的要求，同时由</w:t>
      </w:r>
      <w:r>
        <w:rPr>
          <w:rFonts w:hint="eastAsia"/>
          <w:kern w:val="0"/>
          <w:sz w:val="24"/>
        </w:rPr>
        <w:t>质量部</w:t>
      </w:r>
      <w:r>
        <w:rPr>
          <w:rFonts w:hint="eastAsia"/>
          <w:kern w:val="0"/>
          <w:sz w:val="24"/>
        </w:rPr>
        <w:t>按照《监测和测量程序》对改进过程和结果进行监督，以判断目标、指标的实现情况。</w:t>
      </w:r>
    </w:p>
    <w:p w:rsidR="006D05CD" w:rsidRDefault="00E7420C">
      <w:pPr>
        <w:spacing w:line="360" w:lineRule="auto"/>
        <w:ind w:firstLineChars="200" w:firstLine="480"/>
        <w:rPr>
          <w:rFonts w:ascii="宋体" w:hAnsi="宋体" w:cs="宋体"/>
          <w:kern w:val="0"/>
          <w:sz w:val="24"/>
          <w:szCs w:val="24"/>
        </w:rPr>
      </w:pPr>
      <w:r>
        <w:rPr>
          <w:rFonts w:hint="eastAsia"/>
          <w:kern w:val="0"/>
          <w:sz w:val="24"/>
        </w:rPr>
        <w:t>公司长期开展市场调研工作，在充分知晓公众对企业相关产品、服务、政策方面的各项需求及公众所避讳的重点问题、环节的前提下，制定完善的产品研发、生产计划，选择大众最能够接受的产品政策，避免因产品质量、企业服务导致的各项问题，从而减少后续维护成本，真正做到资源综合利用、节</w:t>
      </w:r>
      <w:r>
        <w:rPr>
          <w:rFonts w:hint="eastAsia"/>
          <w:kern w:val="0"/>
          <w:sz w:val="24"/>
        </w:rPr>
        <w:t>能、环保、安全</w:t>
      </w:r>
      <w:r>
        <w:rPr>
          <w:rFonts w:ascii="宋体" w:hAnsi="宋体" w:cs="宋体" w:hint="eastAsia"/>
          <w:kern w:val="0"/>
          <w:sz w:val="24"/>
          <w:szCs w:val="24"/>
        </w:rPr>
        <w:t>。</w:t>
      </w:r>
    </w:p>
    <w:p w:rsidR="006D05CD" w:rsidRDefault="00E7420C">
      <w:pPr>
        <w:spacing w:line="360" w:lineRule="auto"/>
        <w:ind w:firstLineChars="196" w:firstLine="472"/>
        <w:rPr>
          <w:rFonts w:ascii="宋体" w:hAnsi="宋体" w:cs="宋体"/>
          <w:b/>
          <w:kern w:val="0"/>
          <w:sz w:val="24"/>
          <w:szCs w:val="24"/>
        </w:rPr>
      </w:pPr>
      <w:bookmarkStart w:id="26" w:name="_Toc522175454"/>
      <w:r>
        <w:rPr>
          <w:rFonts w:ascii="宋体" w:hAnsi="宋体" w:cs="宋体" w:hint="eastAsia"/>
          <w:b/>
          <w:kern w:val="0"/>
          <w:sz w:val="24"/>
          <w:szCs w:val="24"/>
        </w:rPr>
        <w:t>2</w:t>
      </w:r>
      <w:r>
        <w:rPr>
          <w:rFonts w:ascii="宋体" w:hAnsi="宋体" w:cs="宋体" w:hint="eastAsia"/>
          <w:b/>
          <w:kern w:val="0"/>
          <w:sz w:val="24"/>
          <w:szCs w:val="24"/>
        </w:rPr>
        <w:t>、道德行为</w:t>
      </w:r>
      <w:bookmarkEnd w:id="26"/>
    </w:p>
    <w:p w:rsidR="006D05CD" w:rsidRDefault="00E7420C">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企业道德行为是组织在决策、行动以及与利益相关方间交往活动中，遵守道德准则和职业操守的表现。公司在核心价值观基础上制定了清晰明了的道德行为规范，包括公司内部活动和外部活动中应遵循的准则。从高层领导到一般员工都应遵守道德规范，并影响组织的利益相关方。</w:t>
      </w:r>
    </w:p>
    <w:p w:rsidR="006D05CD" w:rsidRDefault="00E7420C">
      <w:pPr>
        <w:spacing w:line="360" w:lineRule="auto"/>
        <w:ind w:firstLineChars="200" w:firstLine="480"/>
        <w:rPr>
          <w:rFonts w:ascii="宋体" w:hAnsi="宋体" w:cs="宋体"/>
          <w:kern w:val="0"/>
          <w:sz w:val="24"/>
          <w:szCs w:val="24"/>
        </w:rPr>
      </w:pPr>
      <w:r>
        <w:rPr>
          <w:rFonts w:hint="eastAsia"/>
          <w:kern w:val="0"/>
          <w:sz w:val="24"/>
        </w:rPr>
        <w:t>公司高层领导高度重视企业的经营道德，</w:t>
      </w:r>
      <w:r>
        <w:rPr>
          <w:kern w:val="0"/>
          <w:sz w:val="24"/>
        </w:rPr>
        <w:t>恪守</w:t>
      </w:r>
      <w:r>
        <w:rPr>
          <w:kern w:val="0"/>
          <w:sz w:val="24"/>
        </w:rPr>
        <w:t>“</w:t>
      </w:r>
      <w:r>
        <w:rPr>
          <w:rFonts w:hint="eastAsia"/>
          <w:kern w:val="0"/>
          <w:sz w:val="24"/>
        </w:rPr>
        <w:t>诚信、和谐、精品、互利</w:t>
      </w:r>
      <w:r>
        <w:rPr>
          <w:kern w:val="0"/>
          <w:sz w:val="24"/>
        </w:rPr>
        <w:t>”</w:t>
      </w:r>
      <w:r>
        <w:rPr>
          <w:kern w:val="0"/>
          <w:sz w:val="24"/>
        </w:rPr>
        <w:t>为核心</w:t>
      </w:r>
      <w:r>
        <w:rPr>
          <w:rFonts w:hint="eastAsia"/>
          <w:kern w:val="0"/>
          <w:sz w:val="24"/>
        </w:rPr>
        <w:t>的经营理念，倡导“先做人，后做事”，倡导员工做好本职工作的前提是每个人都是讲道德、守信用的公民，要求所有员工在日常岗位中的行为都是讲道德守信用的，同时领导在道德</w:t>
      </w:r>
      <w:r>
        <w:rPr>
          <w:rFonts w:hint="eastAsia"/>
          <w:kern w:val="0"/>
          <w:sz w:val="24"/>
        </w:rPr>
        <w:t>规范方面起模范带头作用，</w:t>
      </w:r>
      <w:r>
        <w:rPr>
          <w:kern w:val="0"/>
          <w:sz w:val="24"/>
        </w:rPr>
        <w:t>要求</w:t>
      </w:r>
      <w:r>
        <w:rPr>
          <w:kern w:val="0"/>
          <w:sz w:val="24"/>
        </w:rPr>
        <w:t>“</w:t>
      </w:r>
      <w:r>
        <w:rPr>
          <w:kern w:val="0"/>
          <w:sz w:val="24"/>
        </w:rPr>
        <w:t>严格履行、带头执行</w:t>
      </w:r>
      <w:r>
        <w:rPr>
          <w:kern w:val="0"/>
          <w:sz w:val="24"/>
        </w:rPr>
        <w:t>”</w:t>
      </w:r>
      <w:r>
        <w:rPr>
          <w:kern w:val="0"/>
          <w:sz w:val="24"/>
        </w:rPr>
        <w:t>，充分发挥表率作用</w:t>
      </w:r>
      <w:r>
        <w:rPr>
          <w:rFonts w:hint="eastAsia"/>
          <w:kern w:val="0"/>
          <w:sz w:val="24"/>
        </w:rPr>
        <w:t>，并鼓励员工通过公司的各种平台对公司各层级人员的言行及廉政情况予以监督</w:t>
      </w:r>
      <w:r>
        <w:rPr>
          <w:rFonts w:hint="eastAsia"/>
          <w:kern w:val="0"/>
          <w:sz w:val="24"/>
        </w:rPr>
        <w:t>。</w:t>
      </w:r>
    </w:p>
    <w:p w:rsidR="006D05CD" w:rsidRDefault="00E7420C">
      <w:pPr>
        <w:spacing w:line="360" w:lineRule="auto"/>
        <w:ind w:firstLineChars="196" w:firstLine="472"/>
        <w:rPr>
          <w:rFonts w:ascii="宋体" w:hAnsi="宋体" w:cs="宋体"/>
          <w:b/>
          <w:kern w:val="0"/>
          <w:sz w:val="24"/>
          <w:szCs w:val="24"/>
        </w:rPr>
      </w:pPr>
      <w:r>
        <w:rPr>
          <w:rFonts w:ascii="宋体" w:hAnsi="宋体" w:cs="宋体" w:hint="eastAsia"/>
          <w:b/>
          <w:kern w:val="0"/>
          <w:sz w:val="24"/>
          <w:szCs w:val="24"/>
        </w:rPr>
        <w:t>(1)</w:t>
      </w:r>
      <w:r>
        <w:rPr>
          <w:rFonts w:ascii="宋体" w:hAnsi="宋体" w:cs="宋体" w:hint="eastAsia"/>
          <w:b/>
          <w:kern w:val="0"/>
          <w:sz w:val="24"/>
          <w:szCs w:val="24"/>
        </w:rPr>
        <w:t>营造诚信守法经营环境</w:t>
      </w:r>
    </w:p>
    <w:p w:rsidR="006D05CD" w:rsidRDefault="00E7420C">
      <w:pPr>
        <w:spacing w:line="360" w:lineRule="auto"/>
        <w:ind w:firstLineChars="200" w:firstLine="480"/>
        <w:rPr>
          <w:rFonts w:ascii="宋体" w:hAnsi="宋体" w:cs="宋体"/>
          <w:kern w:val="0"/>
          <w:sz w:val="24"/>
          <w:szCs w:val="24"/>
        </w:rPr>
      </w:pPr>
      <w:r>
        <w:rPr>
          <w:rFonts w:hint="eastAsia"/>
          <w:kern w:val="0"/>
          <w:sz w:val="24"/>
        </w:rPr>
        <w:t>讲道德、守法纪、重诚信、守合同，为顾客提高精品和优质服务是企业能够可持续发展的首要条件，也是衡量企业道德水准的基本指标。公司结合自身的使命和价值观为公司管理层以及员工都建立了一系列的道德规范，要求管理者廉洁从业，同时将员工的基本道德规范编入《员工手册》中，在新员工入厂和后期培训中对道德规范做突出要求，并将员工行为规范张贴在显眼的位置，确保道</w:t>
      </w:r>
      <w:r>
        <w:rPr>
          <w:rFonts w:hint="eastAsia"/>
          <w:kern w:val="0"/>
          <w:sz w:val="24"/>
        </w:rPr>
        <w:t>德规范传递到公司的每个员工。公司通过</w:t>
      </w:r>
      <w:r>
        <w:rPr>
          <w:rFonts w:hint="eastAsia"/>
          <w:kern w:val="0"/>
          <w:sz w:val="24"/>
        </w:rPr>
        <w:lastRenderedPageBreak/>
        <w:t>对管理者及员工的胜任力指标考核，实现经</w:t>
      </w:r>
      <w:r>
        <w:rPr>
          <w:rFonts w:ascii="宋体" w:hAnsi="宋体" w:cs="宋体" w:hint="eastAsia"/>
          <w:kern w:val="0"/>
          <w:sz w:val="24"/>
        </w:rPr>
        <w:t>营过程中秉持道德行为</w:t>
      </w:r>
      <w:r>
        <w:rPr>
          <w:rFonts w:ascii="宋体" w:hAnsi="宋体" w:hint="eastAsia"/>
          <w:sz w:val="24"/>
        </w:rPr>
        <w:t>。</w:t>
      </w:r>
      <w:r>
        <w:rPr>
          <w:rFonts w:ascii="宋体" w:hAnsi="宋体" w:cs="宋体" w:hint="eastAsia"/>
          <w:kern w:val="0"/>
          <w:sz w:val="24"/>
        </w:rPr>
        <w:t>胜任力考核指标见</w:t>
      </w:r>
      <w:r>
        <w:rPr>
          <w:rFonts w:ascii="宋体" w:hAnsi="宋体" w:cs="宋体" w:hint="eastAsia"/>
          <w:kern w:val="0"/>
          <w:sz w:val="24"/>
        </w:rPr>
        <w:t>下</w:t>
      </w:r>
      <w:r>
        <w:rPr>
          <w:rFonts w:ascii="宋体" w:hAnsi="宋体" w:cs="宋体" w:hint="eastAsia"/>
          <w:kern w:val="0"/>
          <w:sz w:val="24"/>
        </w:rPr>
        <w:t>图</w:t>
      </w:r>
      <w:r>
        <w:rPr>
          <w:rFonts w:ascii="宋体" w:hAnsi="宋体" w:cs="宋体" w:hint="eastAsia"/>
          <w:kern w:val="0"/>
          <w:sz w:val="24"/>
        </w:rPr>
        <w:t>。</w:t>
      </w:r>
    </w:p>
    <w:p w:rsidR="006D05CD" w:rsidRDefault="00E7420C">
      <w:pPr>
        <w:spacing w:line="360" w:lineRule="auto"/>
        <w:ind w:firstLineChars="200" w:firstLine="482"/>
        <w:rPr>
          <w:rFonts w:ascii="宋体" w:hAnsi="宋体" w:cs="宋体"/>
          <w:b/>
          <w:kern w:val="0"/>
          <w:sz w:val="24"/>
          <w:szCs w:val="24"/>
        </w:rPr>
      </w:pPr>
      <w:r>
        <w:rPr>
          <w:rFonts w:ascii="宋体" w:hAnsi="宋体" w:cs="宋体" w:hint="eastAsia"/>
          <w:b/>
          <w:noProof/>
          <w:kern w:val="0"/>
          <w:sz w:val="24"/>
          <w:szCs w:val="24"/>
        </w:rPr>
        <w:drawing>
          <wp:inline distT="0" distB="0" distL="114300" distR="114300">
            <wp:extent cx="4981575" cy="1790700"/>
            <wp:effectExtent l="0" t="0" r="9525" b="0"/>
            <wp:docPr id="29" name="图片 29" descr="1631242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31242528(1)"/>
                    <pic:cNvPicPr>
                      <a:picLocks noChangeAspect="1"/>
                    </pic:cNvPicPr>
                  </pic:nvPicPr>
                  <pic:blipFill>
                    <a:blip r:embed="rId16"/>
                    <a:stretch>
                      <a:fillRect/>
                    </a:stretch>
                  </pic:blipFill>
                  <pic:spPr>
                    <a:xfrm>
                      <a:off x="0" y="0"/>
                      <a:ext cx="4981575" cy="1790700"/>
                    </a:xfrm>
                    <a:prstGeom prst="rect">
                      <a:avLst/>
                    </a:prstGeom>
                  </pic:spPr>
                </pic:pic>
              </a:graphicData>
            </a:graphic>
          </wp:inline>
        </w:drawing>
      </w:r>
    </w:p>
    <w:p w:rsidR="006D05CD" w:rsidRDefault="00E7420C">
      <w:pPr>
        <w:spacing w:line="360" w:lineRule="auto"/>
        <w:jc w:val="center"/>
        <w:rPr>
          <w:rFonts w:ascii="宋体" w:hAnsi="宋体" w:cs="宋体"/>
          <w:b/>
          <w:bCs/>
          <w:sz w:val="24"/>
        </w:rPr>
      </w:pPr>
      <w:r>
        <w:rPr>
          <w:rFonts w:ascii="宋体" w:hAnsi="宋体" w:cs="宋体" w:hint="eastAsia"/>
          <w:b/>
          <w:bCs/>
          <w:sz w:val="24"/>
        </w:rPr>
        <w:t>确保道德行为的主要过程和监测指标</w:t>
      </w:r>
    </w:p>
    <w:tbl>
      <w:tblPr>
        <w:tblW w:w="791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91"/>
        <w:gridCol w:w="1080"/>
        <w:gridCol w:w="1620"/>
        <w:gridCol w:w="1740"/>
        <w:gridCol w:w="2385"/>
      </w:tblGrid>
      <w:tr w:rsidR="006D05CD">
        <w:trPr>
          <w:trHeight w:val="397"/>
          <w:jc w:val="center"/>
        </w:trPr>
        <w:tc>
          <w:tcPr>
            <w:tcW w:w="1091" w:type="dxa"/>
            <w:shd w:val="clear" w:color="auto" w:fill="0070C0"/>
            <w:vAlign w:val="center"/>
          </w:tcPr>
          <w:p w:rsidR="006D05CD" w:rsidRDefault="00E7420C">
            <w:pPr>
              <w:tabs>
                <w:tab w:val="left" w:pos="360"/>
                <w:tab w:val="left" w:pos="540"/>
                <w:tab w:val="left" w:pos="720"/>
              </w:tabs>
              <w:jc w:val="center"/>
              <w:rPr>
                <w:rFonts w:ascii="宋体" w:hAnsi="宋体" w:cs="宋体"/>
                <w:b/>
                <w:color w:val="FFFFFF"/>
                <w:szCs w:val="21"/>
              </w:rPr>
            </w:pPr>
            <w:r>
              <w:rPr>
                <w:rFonts w:ascii="宋体" w:hAnsi="宋体" w:cs="宋体" w:hint="eastAsia"/>
                <w:b/>
                <w:color w:val="FFFFFF"/>
                <w:szCs w:val="21"/>
              </w:rPr>
              <w:t>监督对象</w:t>
            </w:r>
          </w:p>
        </w:tc>
        <w:tc>
          <w:tcPr>
            <w:tcW w:w="1080" w:type="dxa"/>
            <w:shd w:val="clear" w:color="auto" w:fill="0070C0"/>
            <w:vAlign w:val="center"/>
          </w:tcPr>
          <w:p w:rsidR="006D05CD" w:rsidRDefault="00E7420C">
            <w:pPr>
              <w:tabs>
                <w:tab w:val="left" w:pos="360"/>
                <w:tab w:val="left" w:pos="540"/>
                <w:tab w:val="left" w:pos="720"/>
              </w:tabs>
              <w:jc w:val="center"/>
              <w:rPr>
                <w:rFonts w:ascii="宋体" w:hAnsi="宋体" w:cs="宋体"/>
                <w:b/>
                <w:color w:val="FFFFFF"/>
                <w:szCs w:val="21"/>
              </w:rPr>
            </w:pPr>
            <w:r>
              <w:rPr>
                <w:rFonts w:ascii="宋体" w:hAnsi="宋体" w:cs="宋体" w:hint="eastAsia"/>
                <w:b/>
                <w:color w:val="FFFFFF"/>
                <w:szCs w:val="21"/>
              </w:rPr>
              <w:t>监测过程</w:t>
            </w:r>
          </w:p>
        </w:tc>
        <w:tc>
          <w:tcPr>
            <w:tcW w:w="1620" w:type="dxa"/>
            <w:shd w:val="clear" w:color="auto" w:fill="0070C0"/>
            <w:vAlign w:val="center"/>
          </w:tcPr>
          <w:p w:rsidR="006D05CD" w:rsidRDefault="00E7420C">
            <w:pPr>
              <w:tabs>
                <w:tab w:val="left" w:pos="360"/>
                <w:tab w:val="left" w:pos="540"/>
                <w:tab w:val="left" w:pos="720"/>
              </w:tabs>
              <w:jc w:val="center"/>
              <w:rPr>
                <w:rFonts w:ascii="宋体" w:hAnsi="宋体" w:cs="宋体"/>
                <w:b/>
                <w:color w:val="FFFFFF"/>
                <w:szCs w:val="21"/>
              </w:rPr>
            </w:pPr>
            <w:r>
              <w:rPr>
                <w:rFonts w:ascii="宋体" w:hAnsi="宋体" w:cs="宋体" w:hint="eastAsia"/>
                <w:b/>
                <w:color w:val="FFFFFF"/>
                <w:szCs w:val="21"/>
              </w:rPr>
              <w:t>负责人</w:t>
            </w:r>
            <w:r>
              <w:rPr>
                <w:rFonts w:ascii="宋体" w:hAnsi="宋体" w:cs="宋体" w:hint="eastAsia"/>
                <w:b/>
                <w:color w:val="FFFFFF"/>
                <w:szCs w:val="21"/>
              </w:rPr>
              <w:t>/</w:t>
            </w:r>
            <w:r>
              <w:rPr>
                <w:rFonts w:ascii="宋体" w:hAnsi="宋体" w:cs="宋体" w:hint="eastAsia"/>
                <w:b/>
                <w:color w:val="FFFFFF"/>
                <w:szCs w:val="21"/>
              </w:rPr>
              <w:t>部门</w:t>
            </w:r>
          </w:p>
        </w:tc>
        <w:tc>
          <w:tcPr>
            <w:tcW w:w="1740" w:type="dxa"/>
            <w:shd w:val="clear" w:color="auto" w:fill="0070C0"/>
            <w:vAlign w:val="center"/>
          </w:tcPr>
          <w:p w:rsidR="006D05CD" w:rsidRDefault="00E7420C">
            <w:pPr>
              <w:tabs>
                <w:tab w:val="left" w:pos="360"/>
                <w:tab w:val="left" w:pos="540"/>
                <w:tab w:val="left" w:pos="720"/>
              </w:tabs>
              <w:jc w:val="center"/>
              <w:rPr>
                <w:rFonts w:ascii="宋体" w:hAnsi="宋体" w:cs="宋体"/>
                <w:b/>
                <w:color w:val="FFFFFF"/>
                <w:szCs w:val="21"/>
              </w:rPr>
            </w:pPr>
            <w:r>
              <w:rPr>
                <w:rFonts w:ascii="宋体" w:hAnsi="宋体" w:cs="宋体" w:hint="eastAsia"/>
                <w:b/>
                <w:color w:val="FFFFFF"/>
                <w:szCs w:val="21"/>
              </w:rPr>
              <w:t>测量方法</w:t>
            </w:r>
          </w:p>
        </w:tc>
        <w:tc>
          <w:tcPr>
            <w:tcW w:w="2385" w:type="dxa"/>
            <w:shd w:val="clear" w:color="auto" w:fill="0070C0"/>
            <w:vAlign w:val="center"/>
          </w:tcPr>
          <w:p w:rsidR="006D05CD" w:rsidRDefault="00E7420C">
            <w:pPr>
              <w:tabs>
                <w:tab w:val="left" w:pos="360"/>
                <w:tab w:val="left" w:pos="540"/>
                <w:tab w:val="left" w:pos="720"/>
              </w:tabs>
              <w:jc w:val="center"/>
              <w:rPr>
                <w:rFonts w:ascii="宋体" w:hAnsi="宋体" w:cs="宋体"/>
                <w:b/>
                <w:color w:val="FFFFFF"/>
                <w:szCs w:val="21"/>
              </w:rPr>
            </w:pPr>
            <w:r>
              <w:rPr>
                <w:rFonts w:ascii="宋体" w:hAnsi="宋体" w:cs="宋体" w:hint="eastAsia"/>
                <w:b/>
                <w:color w:val="FFFFFF"/>
                <w:szCs w:val="21"/>
              </w:rPr>
              <w:t>测量指标</w:t>
            </w:r>
          </w:p>
        </w:tc>
      </w:tr>
      <w:tr w:rsidR="006D05CD">
        <w:trPr>
          <w:trHeight w:val="397"/>
          <w:jc w:val="center"/>
        </w:trPr>
        <w:tc>
          <w:tcPr>
            <w:tcW w:w="1091" w:type="dxa"/>
            <w:shd w:val="clear" w:color="auto" w:fill="0070C0"/>
            <w:vAlign w:val="center"/>
          </w:tcPr>
          <w:p w:rsidR="006D05CD" w:rsidRDefault="00E7420C">
            <w:pPr>
              <w:tabs>
                <w:tab w:val="left" w:pos="360"/>
                <w:tab w:val="left" w:pos="540"/>
                <w:tab w:val="left" w:pos="720"/>
              </w:tabs>
              <w:jc w:val="center"/>
              <w:rPr>
                <w:rFonts w:ascii="宋体" w:hAnsi="宋体" w:cs="宋体"/>
                <w:b/>
                <w:color w:val="FFFFFF"/>
                <w:szCs w:val="21"/>
              </w:rPr>
            </w:pPr>
            <w:r>
              <w:rPr>
                <w:rFonts w:ascii="宋体" w:hAnsi="宋体" w:cs="宋体" w:hint="eastAsia"/>
                <w:b/>
                <w:color w:val="FFFFFF"/>
                <w:szCs w:val="21"/>
              </w:rPr>
              <w:t>高层领导</w:t>
            </w:r>
          </w:p>
        </w:tc>
        <w:tc>
          <w:tcPr>
            <w:tcW w:w="1080" w:type="dxa"/>
            <w:vAlign w:val="center"/>
          </w:tcPr>
          <w:p w:rsidR="006D05CD" w:rsidRDefault="00E7420C">
            <w:pPr>
              <w:tabs>
                <w:tab w:val="left" w:pos="360"/>
                <w:tab w:val="left" w:pos="540"/>
                <w:tab w:val="left" w:pos="720"/>
              </w:tabs>
              <w:jc w:val="center"/>
              <w:rPr>
                <w:rFonts w:ascii="宋体" w:hAnsi="宋体" w:cs="宋体"/>
                <w:szCs w:val="21"/>
              </w:rPr>
            </w:pPr>
            <w:r>
              <w:rPr>
                <w:rFonts w:ascii="宋体" w:hAnsi="宋体" w:cs="宋体" w:hint="eastAsia"/>
                <w:szCs w:val="21"/>
              </w:rPr>
              <w:t>勤政廉政</w:t>
            </w:r>
          </w:p>
        </w:tc>
        <w:tc>
          <w:tcPr>
            <w:tcW w:w="1620" w:type="dxa"/>
            <w:vAlign w:val="center"/>
          </w:tcPr>
          <w:p w:rsidR="006D05CD" w:rsidRDefault="00E7420C">
            <w:pPr>
              <w:tabs>
                <w:tab w:val="left" w:pos="360"/>
                <w:tab w:val="left" w:pos="540"/>
                <w:tab w:val="left" w:pos="720"/>
              </w:tabs>
              <w:jc w:val="center"/>
              <w:rPr>
                <w:rFonts w:ascii="宋体" w:hAnsi="宋体" w:cs="宋体"/>
                <w:szCs w:val="21"/>
              </w:rPr>
            </w:pPr>
            <w:r>
              <w:rPr>
                <w:rFonts w:ascii="宋体" w:hAnsi="宋体" w:cs="宋体" w:hint="eastAsia"/>
                <w:szCs w:val="21"/>
              </w:rPr>
              <w:t>监事</w:t>
            </w:r>
          </w:p>
        </w:tc>
        <w:tc>
          <w:tcPr>
            <w:tcW w:w="1740" w:type="dxa"/>
            <w:vAlign w:val="center"/>
          </w:tcPr>
          <w:p w:rsidR="006D05CD" w:rsidRDefault="00E7420C">
            <w:pPr>
              <w:tabs>
                <w:tab w:val="left" w:pos="360"/>
                <w:tab w:val="left" w:pos="540"/>
                <w:tab w:val="left" w:pos="720"/>
              </w:tabs>
              <w:jc w:val="center"/>
              <w:rPr>
                <w:rFonts w:ascii="宋体" w:hAnsi="宋体" w:cs="宋体"/>
                <w:szCs w:val="21"/>
              </w:rPr>
            </w:pPr>
            <w:r>
              <w:rPr>
                <w:rFonts w:ascii="宋体" w:hAnsi="宋体" w:cs="宋体" w:hint="eastAsia"/>
                <w:szCs w:val="21"/>
              </w:rPr>
              <w:t>投诉和举报</w:t>
            </w:r>
          </w:p>
        </w:tc>
        <w:tc>
          <w:tcPr>
            <w:tcW w:w="2385" w:type="dxa"/>
            <w:vAlign w:val="center"/>
          </w:tcPr>
          <w:p w:rsidR="006D05CD" w:rsidRDefault="00E7420C">
            <w:pPr>
              <w:tabs>
                <w:tab w:val="left" w:pos="360"/>
                <w:tab w:val="left" w:pos="540"/>
                <w:tab w:val="left" w:pos="720"/>
              </w:tabs>
              <w:jc w:val="center"/>
              <w:rPr>
                <w:rFonts w:ascii="宋体" w:hAnsi="宋体" w:cs="宋体"/>
                <w:szCs w:val="21"/>
              </w:rPr>
            </w:pPr>
            <w:r>
              <w:rPr>
                <w:rFonts w:ascii="宋体" w:hAnsi="宋体" w:cs="宋体" w:hint="eastAsia"/>
                <w:szCs w:val="21"/>
              </w:rPr>
              <w:t>违纪违法事件为零</w:t>
            </w:r>
          </w:p>
        </w:tc>
      </w:tr>
      <w:tr w:rsidR="006D05CD">
        <w:trPr>
          <w:trHeight w:val="397"/>
          <w:jc w:val="center"/>
        </w:trPr>
        <w:tc>
          <w:tcPr>
            <w:tcW w:w="1091" w:type="dxa"/>
            <w:vMerge w:val="restart"/>
            <w:shd w:val="clear" w:color="auto" w:fill="0070C0"/>
            <w:vAlign w:val="center"/>
          </w:tcPr>
          <w:p w:rsidR="006D05CD" w:rsidRDefault="00E7420C">
            <w:pPr>
              <w:tabs>
                <w:tab w:val="left" w:pos="360"/>
                <w:tab w:val="left" w:pos="540"/>
                <w:tab w:val="left" w:pos="720"/>
              </w:tabs>
              <w:jc w:val="center"/>
              <w:rPr>
                <w:rFonts w:ascii="宋体" w:hAnsi="宋体" w:cs="宋体"/>
                <w:b/>
                <w:color w:val="FFFFFF"/>
                <w:szCs w:val="21"/>
              </w:rPr>
            </w:pPr>
            <w:r>
              <w:rPr>
                <w:rFonts w:ascii="宋体" w:hAnsi="宋体" w:cs="宋体" w:hint="eastAsia"/>
                <w:b/>
                <w:color w:val="FFFFFF"/>
                <w:szCs w:val="21"/>
              </w:rPr>
              <w:t>公司各职能部门</w:t>
            </w:r>
          </w:p>
        </w:tc>
        <w:tc>
          <w:tcPr>
            <w:tcW w:w="1080" w:type="dxa"/>
            <w:vMerge w:val="restart"/>
            <w:vAlign w:val="center"/>
          </w:tcPr>
          <w:p w:rsidR="006D05CD" w:rsidRDefault="00E7420C">
            <w:pPr>
              <w:tabs>
                <w:tab w:val="left" w:pos="360"/>
                <w:tab w:val="left" w:pos="540"/>
                <w:tab w:val="left" w:pos="720"/>
              </w:tabs>
              <w:jc w:val="center"/>
              <w:rPr>
                <w:rFonts w:ascii="宋体" w:hAnsi="宋体" w:cs="宋体"/>
                <w:szCs w:val="21"/>
              </w:rPr>
            </w:pPr>
            <w:r>
              <w:rPr>
                <w:rFonts w:ascii="宋体" w:hAnsi="宋体" w:cs="宋体" w:hint="eastAsia"/>
                <w:szCs w:val="21"/>
              </w:rPr>
              <w:t>管理行为的公正性</w:t>
            </w:r>
          </w:p>
        </w:tc>
        <w:tc>
          <w:tcPr>
            <w:tcW w:w="1620" w:type="dxa"/>
            <w:vAlign w:val="center"/>
          </w:tcPr>
          <w:p w:rsidR="006D05CD" w:rsidRDefault="00E7420C">
            <w:pPr>
              <w:tabs>
                <w:tab w:val="left" w:pos="360"/>
                <w:tab w:val="left" w:pos="540"/>
                <w:tab w:val="left" w:pos="720"/>
              </w:tabs>
              <w:jc w:val="center"/>
              <w:rPr>
                <w:rFonts w:ascii="宋体" w:hAnsi="宋体" w:cs="宋体"/>
                <w:szCs w:val="21"/>
              </w:rPr>
            </w:pPr>
            <w:r>
              <w:rPr>
                <w:rFonts w:ascii="宋体" w:hAnsi="宋体" w:cs="宋体" w:hint="eastAsia"/>
                <w:szCs w:val="21"/>
              </w:rPr>
              <w:t>审计监察室</w:t>
            </w:r>
          </w:p>
        </w:tc>
        <w:tc>
          <w:tcPr>
            <w:tcW w:w="1740" w:type="dxa"/>
            <w:vAlign w:val="center"/>
          </w:tcPr>
          <w:p w:rsidR="006D05CD" w:rsidRDefault="00E7420C">
            <w:pPr>
              <w:tabs>
                <w:tab w:val="left" w:pos="360"/>
                <w:tab w:val="left" w:pos="540"/>
                <w:tab w:val="left" w:pos="720"/>
              </w:tabs>
              <w:jc w:val="center"/>
              <w:rPr>
                <w:rFonts w:ascii="宋体" w:hAnsi="宋体" w:cs="宋体"/>
                <w:szCs w:val="21"/>
              </w:rPr>
            </w:pPr>
            <w:r>
              <w:rPr>
                <w:rFonts w:ascii="宋体" w:hAnsi="宋体" w:cs="宋体" w:hint="eastAsia"/>
                <w:szCs w:val="21"/>
              </w:rPr>
              <w:t>内部审计</w:t>
            </w:r>
          </w:p>
        </w:tc>
        <w:tc>
          <w:tcPr>
            <w:tcW w:w="2385" w:type="dxa"/>
            <w:vAlign w:val="center"/>
          </w:tcPr>
          <w:p w:rsidR="006D05CD" w:rsidRDefault="00E7420C">
            <w:pPr>
              <w:tabs>
                <w:tab w:val="left" w:pos="360"/>
                <w:tab w:val="left" w:pos="540"/>
                <w:tab w:val="left" w:pos="720"/>
              </w:tabs>
              <w:jc w:val="center"/>
              <w:rPr>
                <w:rFonts w:ascii="宋体" w:hAnsi="宋体" w:cs="宋体"/>
                <w:szCs w:val="21"/>
              </w:rPr>
            </w:pPr>
            <w:r>
              <w:rPr>
                <w:rFonts w:ascii="宋体" w:hAnsi="宋体" w:cs="宋体" w:hint="eastAsia"/>
                <w:szCs w:val="21"/>
              </w:rPr>
              <w:t>重大经营活动无违规</w:t>
            </w:r>
          </w:p>
        </w:tc>
      </w:tr>
      <w:tr w:rsidR="006D05CD">
        <w:trPr>
          <w:trHeight w:val="397"/>
          <w:jc w:val="center"/>
        </w:trPr>
        <w:tc>
          <w:tcPr>
            <w:tcW w:w="1091" w:type="dxa"/>
            <w:vMerge/>
            <w:shd w:val="clear" w:color="auto" w:fill="0070C0"/>
            <w:vAlign w:val="center"/>
          </w:tcPr>
          <w:p w:rsidR="006D05CD" w:rsidRDefault="006D05CD">
            <w:pPr>
              <w:tabs>
                <w:tab w:val="left" w:pos="360"/>
                <w:tab w:val="left" w:pos="540"/>
                <w:tab w:val="left" w:pos="720"/>
              </w:tabs>
              <w:jc w:val="center"/>
              <w:rPr>
                <w:rFonts w:ascii="宋体" w:hAnsi="宋体" w:cs="宋体"/>
                <w:b/>
                <w:color w:val="FFFFFF"/>
                <w:szCs w:val="21"/>
              </w:rPr>
            </w:pPr>
          </w:p>
        </w:tc>
        <w:tc>
          <w:tcPr>
            <w:tcW w:w="1080" w:type="dxa"/>
            <w:vMerge/>
            <w:vAlign w:val="center"/>
          </w:tcPr>
          <w:p w:rsidR="006D05CD" w:rsidRDefault="006D05CD">
            <w:pPr>
              <w:tabs>
                <w:tab w:val="left" w:pos="360"/>
                <w:tab w:val="left" w:pos="540"/>
                <w:tab w:val="left" w:pos="720"/>
              </w:tabs>
              <w:jc w:val="center"/>
              <w:rPr>
                <w:rFonts w:ascii="宋体" w:hAnsi="宋体" w:cs="宋体"/>
                <w:szCs w:val="21"/>
              </w:rPr>
            </w:pPr>
          </w:p>
        </w:tc>
        <w:tc>
          <w:tcPr>
            <w:tcW w:w="1620" w:type="dxa"/>
            <w:vAlign w:val="center"/>
          </w:tcPr>
          <w:p w:rsidR="006D05CD" w:rsidRDefault="00E7420C">
            <w:pPr>
              <w:tabs>
                <w:tab w:val="left" w:pos="360"/>
                <w:tab w:val="left" w:pos="540"/>
                <w:tab w:val="left" w:pos="720"/>
              </w:tabs>
              <w:jc w:val="center"/>
              <w:rPr>
                <w:rFonts w:ascii="宋体" w:hAnsi="宋体" w:cs="宋体"/>
                <w:szCs w:val="21"/>
              </w:rPr>
            </w:pPr>
            <w:r>
              <w:rPr>
                <w:rFonts w:ascii="宋体" w:hAnsi="宋体" w:cs="宋体" w:hint="eastAsia"/>
                <w:szCs w:val="21"/>
              </w:rPr>
              <w:t>销售管理部</w:t>
            </w:r>
          </w:p>
        </w:tc>
        <w:tc>
          <w:tcPr>
            <w:tcW w:w="1740" w:type="dxa"/>
            <w:vAlign w:val="center"/>
          </w:tcPr>
          <w:p w:rsidR="006D05CD" w:rsidRDefault="00E7420C">
            <w:pPr>
              <w:tabs>
                <w:tab w:val="left" w:pos="360"/>
                <w:tab w:val="left" w:pos="540"/>
                <w:tab w:val="left" w:pos="720"/>
              </w:tabs>
              <w:jc w:val="center"/>
              <w:rPr>
                <w:rFonts w:ascii="宋体" w:hAnsi="宋体" w:cs="宋体"/>
                <w:szCs w:val="21"/>
              </w:rPr>
            </w:pPr>
            <w:r>
              <w:rPr>
                <w:rFonts w:ascii="宋体" w:hAnsi="宋体" w:cs="宋体" w:hint="eastAsia"/>
                <w:szCs w:val="21"/>
              </w:rPr>
              <w:t>满意度测评</w:t>
            </w:r>
          </w:p>
        </w:tc>
        <w:tc>
          <w:tcPr>
            <w:tcW w:w="2385" w:type="dxa"/>
            <w:vAlign w:val="center"/>
          </w:tcPr>
          <w:p w:rsidR="006D05CD" w:rsidRDefault="00E7420C">
            <w:pPr>
              <w:tabs>
                <w:tab w:val="left" w:pos="360"/>
                <w:tab w:val="left" w:pos="540"/>
                <w:tab w:val="left" w:pos="720"/>
              </w:tabs>
              <w:jc w:val="center"/>
              <w:rPr>
                <w:rFonts w:ascii="宋体" w:hAnsi="宋体" w:cs="宋体"/>
                <w:szCs w:val="21"/>
              </w:rPr>
            </w:pPr>
            <w:r>
              <w:rPr>
                <w:rFonts w:ascii="宋体" w:hAnsi="宋体" w:cs="宋体" w:hint="eastAsia"/>
                <w:szCs w:val="21"/>
              </w:rPr>
              <w:t>顾客满意度</w:t>
            </w:r>
            <w:r>
              <w:rPr>
                <w:rFonts w:ascii="宋体" w:hAnsi="宋体" w:cs="宋体" w:hint="eastAsia"/>
                <w:szCs w:val="21"/>
              </w:rPr>
              <w:t>90%</w:t>
            </w:r>
            <w:r>
              <w:rPr>
                <w:rFonts w:ascii="宋体" w:hAnsi="宋体" w:cs="宋体" w:hint="eastAsia"/>
                <w:szCs w:val="21"/>
              </w:rPr>
              <w:t>以上</w:t>
            </w:r>
          </w:p>
        </w:tc>
      </w:tr>
      <w:tr w:rsidR="006D05CD">
        <w:trPr>
          <w:trHeight w:val="397"/>
          <w:jc w:val="center"/>
        </w:trPr>
        <w:tc>
          <w:tcPr>
            <w:tcW w:w="1091" w:type="dxa"/>
            <w:vMerge/>
            <w:shd w:val="clear" w:color="auto" w:fill="0070C0"/>
            <w:vAlign w:val="center"/>
          </w:tcPr>
          <w:p w:rsidR="006D05CD" w:rsidRDefault="006D05CD">
            <w:pPr>
              <w:tabs>
                <w:tab w:val="left" w:pos="360"/>
                <w:tab w:val="left" w:pos="540"/>
                <w:tab w:val="left" w:pos="720"/>
              </w:tabs>
              <w:jc w:val="center"/>
              <w:rPr>
                <w:rFonts w:ascii="宋体" w:hAnsi="宋体" w:cs="宋体"/>
                <w:b/>
                <w:color w:val="FFFFFF"/>
                <w:szCs w:val="21"/>
              </w:rPr>
            </w:pPr>
          </w:p>
        </w:tc>
        <w:tc>
          <w:tcPr>
            <w:tcW w:w="1080" w:type="dxa"/>
            <w:vMerge/>
            <w:vAlign w:val="center"/>
          </w:tcPr>
          <w:p w:rsidR="006D05CD" w:rsidRDefault="006D05CD">
            <w:pPr>
              <w:tabs>
                <w:tab w:val="left" w:pos="360"/>
                <w:tab w:val="left" w:pos="540"/>
                <w:tab w:val="left" w:pos="720"/>
              </w:tabs>
              <w:jc w:val="center"/>
              <w:rPr>
                <w:rFonts w:ascii="宋体" w:hAnsi="宋体" w:cs="宋体"/>
                <w:szCs w:val="21"/>
              </w:rPr>
            </w:pPr>
          </w:p>
        </w:tc>
        <w:tc>
          <w:tcPr>
            <w:tcW w:w="1620" w:type="dxa"/>
            <w:vAlign w:val="center"/>
          </w:tcPr>
          <w:p w:rsidR="006D05CD" w:rsidRDefault="00E7420C">
            <w:pPr>
              <w:tabs>
                <w:tab w:val="left" w:pos="360"/>
                <w:tab w:val="left" w:pos="540"/>
                <w:tab w:val="left" w:pos="720"/>
              </w:tabs>
              <w:jc w:val="center"/>
              <w:rPr>
                <w:rFonts w:ascii="宋体" w:hAnsi="宋体" w:cs="宋体"/>
                <w:szCs w:val="21"/>
              </w:rPr>
            </w:pPr>
            <w:r>
              <w:rPr>
                <w:rFonts w:ascii="宋体" w:hAnsi="宋体" w:cs="宋体" w:hint="eastAsia"/>
                <w:szCs w:val="21"/>
              </w:rPr>
              <w:t>人才发展中心</w:t>
            </w:r>
          </w:p>
        </w:tc>
        <w:tc>
          <w:tcPr>
            <w:tcW w:w="1740" w:type="dxa"/>
            <w:vAlign w:val="center"/>
          </w:tcPr>
          <w:p w:rsidR="006D05CD" w:rsidRDefault="00E7420C">
            <w:pPr>
              <w:tabs>
                <w:tab w:val="left" w:pos="360"/>
                <w:tab w:val="left" w:pos="540"/>
                <w:tab w:val="left" w:pos="720"/>
              </w:tabs>
              <w:jc w:val="center"/>
              <w:rPr>
                <w:rFonts w:ascii="宋体" w:hAnsi="宋体" w:cs="宋体"/>
                <w:szCs w:val="21"/>
              </w:rPr>
            </w:pPr>
            <w:r>
              <w:rPr>
                <w:rFonts w:ascii="宋体" w:hAnsi="宋体" w:cs="宋体" w:hint="eastAsia"/>
                <w:szCs w:val="21"/>
              </w:rPr>
              <w:t>统计分析</w:t>
            </w:r>
          </w:p>
        </w:tc>
        <w:tc>
          <w:tcPr>
            <w:tcW w:w="2385" w:type="dxa"/>
            <w:vAlign w:val="center"/>
          </w:tcPr>
          <w:p w:rsidR="006D05CD" w:rsidRDefault="00E7420C">
            <w:pPr>
              <w:tabs>
                <w:tab w:val="left" w:pos="360"/>
                <w:tab w:val="left" w:pos="540"/>
                <w:tab w:val="left" w:pos="720"/>
              </w:tabs>
              <w:jc w:val="center"/>
              <w:rPr>
                <w:rFonts w:ascii="宋体" w:hAnsi="宋体" w:cs="宋体"/>
                <w:szCs w:val="21"/>
              </w:rPr>
            </w:pPr>
            <w:r>
              <w:rPr>
                <w:rFonts w:ascii="宋体" w:hAnsi="宋体" w:cs="宋体" w:hint="eastAsia"/>
                <w:szCs w:val="21"/>
              </w:rPr>
              <w:t>劳动合同履行率</w:t>
            </w:r>
            <w:r>
              <w:rPr>
                <w:rFonts w:ascii="宋体" w:hAnsi="宋体" w:cs="宋体" w:hint="eastAsia"/>
                <w:szCs w:val="21"/>
              </w:rPr>
              <w:t>100%</w:t>
            </w:r>
          </w:p>
        </w:tc>
      </w:tr>
      <w:tr w:rsidR="006D05CD">
        <w:trPr>
          <w:trHeight w:val="397"/>
          <w:jc w:val="center"/>
        </w:trPr>
        <w:tc>
          <w:tcPr>
            <w:tcW w:w="1091" w:type="dxa"/>
            <w:vMerge/>
            <w:shd w:val="clear" w:color="auto" w:fill="0070C0"/>
            <w:vAlign w:val="center"/>
          </w:tcPr>
          <w:p w:rsidR="006D05CD" w:rsidRDefault="006D05CD">
            <w:pPr>
              <w:tabs>
                <w:tab w:val="left" w:pos="360"/>
                <w:tab w:val="left" w:pos="540"/>
                <w:tab w:val="left" w:pos="720"/>
              </w:tabs>
              <w:jc w:val="center"/>
              <w:rPr>
                <w:rFonts w:ascii="宋体" w:hAnsi="宋体" w:cs="宋体"/>
                <w:b/>
                <w:color w:val="FFFFFF"/>
                <w:szCs w:val="21"/>
              </w:rPr>
            </w:pPr>
          </w:p>
        </w:tc>
        <w:tc>
          <w:tcPr>
            <w:tcW w:w="1080" w:type="dxa"/>
            <w:vMerge/>
            <w:vAlign w:val="center"/>
          </w:tcPr>
          <w:p w:rsidR="006D05CD" w:rsidRDefault="006D05CD">
            <w:pPr>
              <w:tabs>
                <w:tab w:val="left" w:pos="360"/>
                <w:tab w:val="left" w:pos="540"/>
                <w:tab w:val="left" w:pos="720"/>
              </w:tabs>
              <w:jc w:val="center"/>
              <w:rPr>
                <w:rFonts w:ascii="宋体" w:hAnsi="宋体" w:cs="宋体"/>
                <w:szCs w:val="21"/>
              </w:rPr>
            </w:pPr>
          </w:p>
        </w:tc>
        <w:tc>
          <w:tcPr>
            <w:tcW w:w="1620" w:type="dxa"/>
            <w:vAlign w:val="center"/>
          </w:tcPr>
          <w:p w:rsidR="006D05CD" w:rsidRDefault="00E7420C">
            <w:pPr>
              <w:tabs>
                <w:tab w:val="left" w:pos="360"/>
                <w:tab w:val="left" w:pos="540"/>
                <w:tab w:val="left" w:pos="720"/>
              </w:tabs>
              <w:jc w:val="center"/>
              <w:rPr>
                <w:rFonts w:ascii="宋体" w:hAnsi="宋体" w:cs="宋体"/>
                <w:szCs w:val="21"/>
              </w:rPr>
            </w:pPr>
            <w:r>
              <w:rPr>
                <w:rFonts w:ascii="宋体" w:hAnsi="宋体" w:cs="宋体" w:hint="eastAsia"/>
                <w:szCs w:val="21"/>
              </w:rPr>
              <w:t>人才发展中心</w:t>
            </w:r>
          </w:p>
        </w:tc>
        <w:tc>
          <w:tcPr>
            <w:tcW w:w="1740" w:type="dxa"/>
            <w:vAlign w:val="center"/>
          </w:tcPr>
          <w:p w:rsidR="006D05CD" w:rsidRDefault="00E7420C">
            <w:pPr>
              <w:tabs>
                <w:tab w:val="left" w:pos="360"/>
                <w:tab w:val="left" w:pos="540"/>
                <w:tab w:val="left" w:pos="720"/>
              </w:tabs>
              <w:jc w:val="center"/>
              <w:rPr>
                <w:rFonts w:ascii="宋体" w:hAnsi="宋体" w:cs="宋体"/>
                <w:szCs w:val="21"/>
              </w:rPr>
            </w:pPr>
            <w:r>
              <w:rPr>
                <w:rFonts w:ascii="宋体" w:hAnsi="宋体" w:cs="宋体" w:hint="eastAsia"/>
                <w:szCs w:val="21"/>
              </w:rPr>
              <w:t>满意度测评</w:t>
            </w:r>
          </w:p>
        </w:tc>
        <w:tc>
          <w:tcPr>
            <w:tcW w:w="2385" w:type="dxa"/>
            <w:vAlign w:val="center"/>
          </w:tcPr>
          <w:p w:rsidR="006D05CD" w:rsidRDefault="00E7420C">
            <w:pPr>
              <w:tabs>
                <w:tab w:val="left" w:pos="360"/>
                <w:tab w:val="left" w:pos="540"/>
                <w:tab w:val="left" w:pos="720"/>
              </w:tabs>
              <w:jc w:val="center"/>
              <w:rPr>
                <w:rFonts w:ascii="宋体" w:hAnsi="宋体" w:cs="宋体"/>
                <w:szCs w:val="21"/>
                <w:highlight w:val="yellow"/>
              </w:rPr>
            </w:pPr>
            <w:r>
              <w:rPr>
                <w:rFonts w:ascii="宋体" w:hAnsi="宋体" w:cs="宋体" w:hint="eastAsia"/>
                <w:szCs w:val="21"/>
              </w:rPr>
              <w:t>员工满意度</w:t>
            </w:r>
            <w:r>
              <w:rPr>
                <w:rFonts w:ascii="宋体" w:hAnsi="宋体" w:cs="宋体" w:hint="eastAsia"/>
                <w:szCs w:val="21"/>
              </w:rPr>
              <w:t>80%</w:t>
            </w:r>
            <w:r>
              <w:rPr>
                <w:rFonts w:ascii="宋体" w:hAnsi="宋体" w:cs="宋体" w:hint="eastAsia"/>
                <w:szCs w:val="21"/>
              </w:rPr>
              <w:t>以上</w:t>
            </w:r>
          </w:p>
        </w:tc>
      </w:tr>
      <w:tr w:rsidR="006D05CD">
        <w:trPr>
          <w:trHeight w:val="397"/>
          <w:jc w:val="center"/>
        </w:trPr>
        <w:tc>
          <w:tcPr>
            <w:tcW w:w="1091" w:type="dxa"/>
            <w:vMerge/>
            <w:shd w:val="clear" w:color="auto" w:fill="0070C0"/>
            <w:vAlign w:val="center"/>
          </w:tcPr>
          <w:p w:rsidR="006D05CD" w:rsidRDefault="006D05CD">
            <w:pPr>
              <w:tabs>
                <w:tab w:val="left" w:pos="360"/>
                <w:tab w:val="left" w:pos="540"/>
                <w:tab w:val="left" w:pos="720"/>
              </w:tabs>
              <w:jc w:val="center"/>
              <w:rPr>
                <w:rFonts w:ascii="宋体" w:hAnsi="宋体" w:cs="宋体"/>
                <w:b/>
                <w:color w:val="FFFFFF"/>
                <w:szCs w:val="21"/>
              </w:rPr>
            </w:pPr>
          </w:p>
        </w:tc>
        <w:tc>
          <w:tcPr>
            <w:tcW w:w="1080" w:type="dxa"/>
            <w:vMerge w:val="restart"/>
            <w:vAlign w:val="center"/>
          </w:tcPr>
          <w:p w:rsidR="006D05CD" w:rsidRDefault="00E7420C">
            <w:pPr>
              <w:tabs>
                <w:tab w:val="left" w:pos="360"/>
                <w:tab w:val="left" w:pos="540"/>
                <w:tab w:val="left" w:pos="720"/>
              </w:tabs>
              <w:jc w:val="center"/>
              <w:rPr>
                <w:rFonts w:ascii="宋体" w:hAnsi="宋体" w:cs="宋体"/>
                <w:szCs w:val="21"/>
              </w:rPr>
            </w:pPr>
            <w:r>
              <w:rPr>
                <w:rFonts w:ascii="宋体" w:hAnsi="宋体" w:cs="宋体" w:hint="eastAsia"/>
                <w:szCs w:val="21"/>
              </w:rPr>
              <w:t>生产经营活动的规范性</w:t>
            </w:r>
          </w:p>
        </w:tc>
        <w:tc>
          <w:tcPr>
            <w:tcW w:w="1620" w:type="dxa"/>
            <w:vAlign w:val="center"/>
          </w:tcPr>
          <w:p w:rsidR="006D05CD" w:rsidRDefault="00E7420C">
            <w:pPr>
              <w:tabs>
                <w:tab w:val="left" w:pos="360"/>
                <w:tab w:val="left" w:pos="540"/>
                <w:tab w:val="left" w:pos="720"/>
              </w:tabs>
              <w:jc w:val="center"/>
              <w:rPr>
                <w:rFonts w:ascii="宋体" w:hAnsi="宋体" w:cs="宋体"/>
                <w:szCs w:val="21"/>
              </w:rPr>
            </w:pPr>
            <w:r>
              <w:rPr>
                <w:rFonts w:ascii="宋体" w:hAnsi="宋体" w:cs="宋体" w:hint="eastAsia"/>
                <w:szCs w:val="21"/>
              </w:rPr>
              <w:t>财务部</w:t>
            </w:r>
          </w:p>
        </w:tc>
        <w:tc>
          <w:tcPr>
            <w:tcW w:w="1740" w:type="dxa"/>
            <w:vAlign w:val="center"/>
          </w:tcPr>
          <w:p w:rsidR="006D05CD" w:rsidRDefault="00E7420C">
            <w:pPr>
              <w:tabs>
                <w:tab w:val="left" w:pos="360"/>
                <w:tab w:val="left" w:pos="540"/>
                <w:tab w:val="left" w:pos="720"/>
              </w:tabs>
              <w:jc w:val="center"/>
              <w:rPr>
                <w:rFonts w:ascii="宋体" w:hAnsi="宋体" w:cs="宋体"/>
                <w:szCs w:val="21"/>
              </w:rPr>
            </w:pPr>
            <w:r>
              <w:rPr>
                <w:rFonts w:ascii="宋体" w:hAnsi="宋体" w:cs="宋体" w:hint="eastAsia"/>
                <w:szCs w:val="21"/>
              </w:rPr>
              <w:t>税务检查及评价</w:t>
            </w:r>
          </w:p>
        </w:tc>
        <w:tc>
          <w:tcPr>
            <w:tcW w:w="2385" w:type="dxa"/>
            <w:vAlign w:val="center"/>
          </w:tcPr>
          <w:p w:rsidR="006D05CD" w:rsidRDefault="00E7420C">
            <w:pPr>
              <w:tabs>
                <w:tab w:val="left" w:pos="360"/>
                <w:tab w:val="left" w:pos="540"/>
                <w:tab w:val="left" w:pos="720"/>
              </w:tabs>
              <w:jc w:val="center"/>
              <w:rPr>
                <w:rFonts w:ascii="宋体" w:hAnsi="宋体" w:cs="宋体"/>
                <w:szCs w:val="21"/>
              </w:rPr>
            </w:pPr>
            <w:r>
              <w:rPr>
                <w:rFonts w:ascii="宋体" w:hAnsi="宋体" w:cs="宋体" w:hint="eastAsia"/>
                <w:szCs w:val="21"/>
              </w:rPr>
              <w:t>依法纳税</w:t>
            </w:r>
          </w:p>
        </w:tc>
      </w:tr>
      <w:tr w:rsidR="006D05CD">
        <w:trPr>
          <w:trHeight w:val="397"/>
          <w:jc w:val="center"/>
        </w:trPr>
        <w:tc>
          <w:tcPr>
            <w:tcW w:w="1091" w:type="dxa"/>
            <w:vMerge/>
            <w:shd w:val="clear" w:color="auto" w:fill="0070C0"/>
            <w:vAlign w:val="center"/>
          </w:tcPr>
          <w:p w:rsidR="006D05CD" w:rsidRDefault="006D05CD">
            <w:pPr>
              <w:tabs>
                <w:tab w:val="left" w:pos="360"/>
                <w:tab w:val="left" w:pos="540"/>
                <w:tab w:val="left" w:pos="720"/>
              </w:tabs>
              <w:jc w:val="center"/>
              <w:rPr>
                <w:rFonts w:ascii="宋体" w:hAnsi="宋体" w:cs="宋体"/>
                <w:b/>
                <w:color w:val="FFFFFF"/>
                <w:szCs w:val="21"/>
              </w:rPr>
            </w:pPr>
          </w:p>
        </w:tc>
        <w:tc>
          <w:tcPr>
            <w:tcW w:w="1080" w:type="dxa"/>
            <w:vMerge/>
            <w:vAlign w:val="center"/>
          </w:tcPr>
          <w:p w:rsidR="006D05CD" w:rsidRDefault="006D05CD">
            <w:pPr>
              <w:tabs>
                <w:tab w:val="left" w:pos="360"/>
                <w:tab w:val="left" w:pos="540"/>
                <w:tab w:val="left" w:pos="720"/>
              </w:tabs>
              <w:jc w:val="center"/>
              <w:rPr>
                <w:rFonts w:ascii="宋体" w:hAnsi="宋体" w:cs="宋体"/>
                <w:szCs w:val="21"/>
              </w:rPr>
            </w:pPr>
          </w:p>
        </w:tc>
        <w:tc>
          <w:tcPr>
            <w:tcW w:w="1620" w:type="dxa"/>
            <w:vAlign w:val="center"/>
          </w:tcPr>
          <w:p w:rsidR="006D05CD" w:rsidRDefault="00E7420C">
            <w:pPr>
              <w:tabs>
                <w:tab w:val="left" w:pos="360"/>
                <w:tab w:val="left" w:pos="540"/>
                <w:tab w:val="left" w:pos="720"/>
              </w:tabs>
              <w:jc w:val="center"/>
              <w:rPr>
                <w:rFonts w:ascii="宋体" w:hAnsi="宋体" w:cs="宋体"/>
                <w:szCs w:val="21"/>
              </w:rPr>
            </w:pPr>
            <w:r>
              <w:rPr>
                <w:rFonts w:ascii="宋体" w:hAnsi="宋体" w:cs="宋体" w:hint="eastAsia"/>
                <w:szCs w:val="21"/>
              </w:rPr>
              <w:t>财务部</w:t>
            </w:r>
          </w:p>
        </w:tc>
        <w:tc>
          <w:tcPr>
            <w:tcW w:w="1740" w:type="dxa"/>
            <w:vAlign w:val="center"/>
          </w:tcPr>
          <w:p w:rsidR="006D05CD" w:rsidRDefault="00E7420C">
            <w:pPr>
              <w:tabs>
                <w:tab w:val="left" w:pos="360"/>
                <w:tab w:val="left" w:pos="540"/>
                <w:tab w:val="left" w:pos="720"/>
              </w:tabs>
              <w:jc w:val="center"/>
              <w:rPr>
                <w:rFonts w:ascii="宋体" w:hAnsi="宋体" w:cs="宋体"/>
                <w:szCs w:val="21"/>
              </w:rPr>
            </w:pPr>
            <w:r>
              <w:rPr>
                <w:rFonts w:ascii="宋体" w:hAnsi="宋体" w:cs="宋体" w:hint="eastAsia"/>
                <w:szCs w:val="21"/>
              </w:rPr>
              <w:t>外部信用等级</w:t>
            </w:r>
          </w:p>
        </w:tc>
        <w:tc>
          <w:tcPr>
            <w:tcW w:w="2385" w:type="dxa"/>
            <w:vAlign w:val="center"/>
          </w:tcPr>
          <w:p w:rsidR="006D05CD" w:rsidRDefault="00E7420C">
            <w:pPr>
              <w:tabs>
                <w:tab w:val="left" w:pos="360"/>
                <w:tab w:val="left" w:pos="540"/>
                <w:tab w:val="left" w:pos="720"/>
              </w:tabs>
              <w:jc w:val="center"/>
              <w:rPr>
                <w:rFonts w:ascii="宋体" w:hAnsi="宋体" w:cs="宋体"/>
                <w:szCs w:val="21"/>
              </w:rPr>
            </w:pPr>
            <w:r>
              <w:rPr>
                <w:rFonts w:ascii="宋体" w:hAnsi="宋体" w:cs="宋体" w:hint="eastAsia"/>
                <w:szCs w:val="21"/>
              </w:rPr>
              <w:t>信用等级</w:t>
            </w:r>
            <w:r>
              <w:rPr>
                <w:rFonts w:ascii="宋体" w:hAnsi="宋体" w:cs="宋体" w:hint="eastAsia"/>
                <w:szCs w:val="21"/>
              </w:rPr>
              <w:t>AAA</w:t>
            </w:r>
          </w:p>
        </w:tc>
      </w:tr>
      <w:tr w:rsidR="006D05CD">
        <w:trPr>
          <w:trHeight w:val="397"/>
          <w:jc w:val="center"/>
        </w:trPr>
        <w:tc>
          <w:tcPr>
            <w:tcW w:w="1091" w:type="dxa"/>
            <w:vMerge/>
            <w:shd w:val="clear" w:color="auto" w:fill="0070C0"/>
            <w:vAlign w:val="center"/>
          </w:tcPr>
          <w:p w:rsidR="006D05CD" w:rsidRDefault="006D05CD">
            <w:pPr>
              <w:tabs>
                <w:tab w:val="left" w:pos="360"/>
                <w:tab w:val="left" w:pos="540"/>
                <w:tab w:val="left" w:pos="720"/>
              </w:tabs>
              <w:jc w:val="center"/>
              <w:rPr>
                <w:rFonts w:ascii="宋体" w:hAnsi="宋体" w:cs="宋体"/>
                <w:b/>
                <w:color w:val="FFFFFF"/>
                <w:szCs w:val="21"/>
              </w:rPr>
            </w:pPr>
          </w:p>
        </w:tc>
        <w:tc>
          <w:tcPr>
            <w:tcW w:w="1080" w:type="dxa"/>
            <w:vMerge/>
            <w:vAlign w:val="center"/>
          </w:tcPr>
          <w:p w:rsidR="006D05CD" w:rsidRDefault="006D05CD">
            <w:pPr>
              <w:tabs>
                <w:tab w:val="left" w:pos="360"/>
                <w:tab w:val="left" w:pos="540"/>
                <w:tab w:val="left" w:pos="720"/>
              </w:tabs>
              <w:jc w:val="center"/>
              <w:rPr>
                <w:rFonts w:ascii="宋体" w:hAnsi="宋体" w:cs="宋体"/>
                <w:szCs w:val="21"/>
              </w:rPr>
            </w:pPr>
          </w:p>
        </w:tc>
        <w:tc>
          <w:tcPr>
            <w:tcW w:w="1620" w:type="dxa"/>
            <w:vAlign w:val="center"/>
          </w:tcPr>
          <w:p w:rsidR="006D05CD" w:rsidRDefault="00E7420C">
            <w:pPr>
              <w:tabs>
                <w:tab w:val="left" w:pos="360"/>
                <w:tab w:val="left" w:pos="540"/>
                <w:tab w:val="left" w:pos="720"/>
              </w:tabs>
              <w:jc w:val="center"/>
              <w:rPr>
                <w:rFonts w:ascii="宋体" w:hAnsi="宋体" w:cs="宋体"/>
                <w:szCs w:val="21"/>
              </w:rPr>
            </w:pPr>
            <w:r>
              <w:rPr>
                <w:rFonts w:ascii="宋体" w:hAnsi="宋体" w:cs="宋体" w:hint="eastAsia"/>
                <w:szCs w:val="21"/>
              </w:rPr>
              <w:t>财务部</w:t>
            </w:r>
          </w:p>
        </w:tc>
        <w:tc>
          <w:tcPr>
            <w:tcW w:w="1740" w:type="dxa"/>
            <w:vAlign w:val="center"/>
          </w:tcPr>
          <w:p w:rsidR="006D05CD" w:rsidRDefault="00E7420C">
            <w:pPr>
              <w:tabs>
                <w:tab w:val="left" w:pos="360"/>
                <w:tab w:val="left" w:pos="540"/>
                <w:tab w:val="left" w:pos="720"/>
              </w:tabs>
              <w:jc w:val="center"/>
              <w:rPr>
                <w:rFonts w:ascii="宋体" w:hAnsi="宋体" w:cs="宋体"/>
                <w:szCs w:val="21"/>
              </w:rPr>
            </w:pPr>
            <w:r>
              <w:rPr>
                <w:rFonts w:ascii="宋体" w:hAnsi="宋体" w:cs="宋体" w:hint="eastAsia"/>
                <w:szCs w:val="21"/>
              </w:rPr>
              <w:t>财务检查</w:t>
            </w:r>
          </w:p>
        </w:tc>
        <w:tc>
          <w:tcPr>
            <w:tcW w:w="2385" w:type="dxa"/>
            <w:vAlign w:val="center"/>
          </w:tcPr>
          <w:p w:rsidR="006D05CD" w:rsidRDefault="00E7420C">
            <w:pPr>
              <w:tabs>
                <w:tab w:val="left" w:pos="360"/>
                <w:tab w:val="left" w:pos="540"/>
                <w:tab w:val="left" w:pos="720"/>
              </w:tabs>
              <w:jc w:val="center"/>
              <w:rPr>
                <w:rFonts w:ascii="宋体" w:hAnsi="宋体" w:cs="宋体"/>
                <w:szCs w:val="21"/>
              </w:rPr>
            </w:pPr>
            <w:r>
              <w:rPr>
                <w:rFonts w:ascii="宋体" w:hAnsi="宋体" w:cs="宋体" w:hint="eastAsia"/>
                <w:szCs w:val="21"/>
              </w:rPr>
              <w:t>财务报表</w:t>
            </w:r>
            <w:r>
              <w:rPr>
                <w:rFonts w:ascii="宋体" w:hAnsi="宋体" w:cs="宋体" w:hint="eastAsia"/>
                <w:szCs w:val="21"/>
              </w:rPr>
              <w:t>100%</w:t>
            </w:r>
            <w:r>
              <w:rPr>
                <w:rFonts w:ascii="宋体" w:hAnsi="宋体" w:cs="宋体" w:hint="eastAsia"/>
                <w:szCs w:val="21"/>
              </w:rPr>
              <w:t>客观真实</w:t>
            </w:r>
          </w:p>
        </w:tc>
      </w:tr>
      <w:tr w:rsidR="006D05CD">
        <w:trPr>
          <w:trHeight w:val="397"/>
          <w:jc w:val="center"/>
        </w:trPr>
        <w:tc>
          <w:tcPr>
            <w:tcW w:w="1091" w:type="dxa"/>
            <w:vMerge/>
            <w:shd w:val="clear" w:color="auto" w:fill="0070C0"/>
            <w:vAlign w:val="center"/>
          </w:tcPr>
          <w:p w:rsidR="006D05CD" w:rsidRDefault="006D05CD">
            <w:pPr>
              <w:tabs>
                <w:tab w:val="left" w:pos="360"/>
                <w:tab w:val="left" w:pos="540"/>
                <w:tab w:val="left" w:pos="720"/>
              </w:tabs>
              <w:jc w:val="center"/>
              <w:rPr>
                <w:rFonts w:ascii="宋体" w:hAnsi="宋体" w:cs="宋体"/>
                <w:b/>
                <w:color w:val="FFFFFF"/>
                <w:szCs w:val="21"/>
              </w:rPr>
            </w:pPr>
          </w:p>
        </w:tc>
        <w:tc>
          <w:tcPr>
            <w:tcW w:w="1080" w:type="dxa"/>
            <w:vMerge/>
            <w:vAlign w:val="center"/>
          </w:tcPr>
          <w:p w:rsidR="006D05CD" w:rsidRDefault="006D05CD">
            <w:pPr>
              <w:tabs>
                <w:tab w:val="left" w:pos="360"/>
                <w:tab w:val="left" w:pos="540"/>
                <w:tab w:val="left" w:pos="720"/>
              </w:tabs>
              <w:jc w:val="center"/>
              <w:rPr>
                <w:rFonts w:ascii="宋体" w:hAnsi="宋体" w:cs="宋体"/>
                <w:szCs w:val="21"/>
              </w:rPr>
            </w:pPr>
          </w:p>
        </w:tc>
        <w:tc>
          <w:tcPr>
            <w:tcW w:w="1620" w:type="dxa"/>
            <w:vAlign w:val="center"/>
          </w:tcPr>
          <w:p w:rsidR="006D05CD" w:rsidRDefault="00E7420C">
            <w:pPr>
              <w:tabs>
                <w:tab w:val="left" w:pos="360"/>
                <w:tab w:val="left" w:pos="540"/>
                <w:tab w:val="left" w:pos="720"/>
              </w:tabs>
              <w:jc w:val="center"/>
              <w:rPr>
                <w:rFonts w:ascii="宋体" w:hAnsi="宋体" w:cs="宋体"/>
                <w:szCs w:val="21"/>
              </w:rPr>
            </w:pPr>
            <w:r>
              <w:rPr>
                <w:rFonts w:ascii="宋体" w:hAnsi="宋体" w:cs="宋体" w:hint="eastAsia"/>
                <w:szCs w:val="21"/>
              </w:rPr>
              <w:t>销售</w:t>
            </w:r>
            <w:r>
              <w:rPr>
                <w:rFonts w:ascii="宋体" w:hAnsi="宋体" w:cs="宋体" w:hint="eastAsia"/>
                <w:szCs w:val="21"/>
              </w:rPr>
              <w:t>/</w:t>
            </w:r>
            <w:r>
              <w:rPr>
                <w:rFonts w:ascii="宋体" w:hAnsi="宋体" w:cs="宋体" w:hint="eastAsia"/>
                <w:szCs w:val="21"/>
              </w:rPr>
              <w:t>采购中心</w:t>
            </w:r>
          </w:p>
        </w:tc>
        <w:tc>
          <w:tcPr>
            <w:tcW w:w="1740" w:type="dxa"/>
            <w:vAlign w:val="center"/>
          </w:tcPr>
          <w:p w:rsidR="006D05CD" w:rsidRDefault="00E7420C">
            <w:pPr>
              <w:tabs>
                <w:tab w:val="left" w:pos="360"/>
                <w:tab w:val="left" w:pos="540"/>
                <w:tab w:val="left" w:pos="720"/>
              </w:tabs>
              <w:jc w:val="center"/>
              <w:rPr>
                <w:rFonts w:ascii="宋体" w:hAnsi="宋体" w:cs="宋体"/>
                <w:szCs w:val="21"/>
              </w:rPr>
            </w:pPr>
            <w:r>
              <w:rPr>
                <w:rFonts w:ascii="宋体" w:hAnsi="宋体" w:cs="宋体" w:hint="eastAsia"/>
                <w:szCs w:val="21"/>
              </w:rPr>
              <w:t>合同兑现</w:t>
            </w:r>
          </w:p>
        </w:tc>
        <w:tc>
          <w:tcPr>
            <w:tcW w:w="2385" w:type="dxa"/>
            <w:vAlign w:val="center"/>
          </w:tcPr>
          <w:p w:rsidR="006D05CD" w:rsidRDefault="00E7420C">
            <w:pPr>
              <w:tabs>
                <w:tab w:val="left" w:pos="360"/>
                <w:tab w:val="left" w:pos="540"/>
                <w:tab w:val="left" w:pos="720"/>
              </w:tabs>
              <w:jc w:val="center"/>
              <w:rPr>
                <w:rFonts w:ascii="宋体" w:hAnsi="宋体" w:cs="宋体"/>
                <w:szCs w:val="21"/>
              </w:rPr>
            </w:pPr>
            <w:r>
              <w:rPr>
                <w:rFonts w:ascii="宋体" w:hAnsi="宋体" w:cs="宋体" w:hint="eastAsia"/>
                <w:szCs w:val="21"/>
              </w:rPr>
              <w:t>合同兑现率</w:t>
            </w:r>
            <w:r>
              <w:rPr>
                <w:rFonts w:ascii="宋体" w:hAnsi="宋体" w:cs="宋体" w:hint="eastAsia"/>
                <w:szCs w:val="21"/>
              </w:rPr>
              <w:t>100%</w:t>
            </w:r>
          </w:p>
        </w:tc>
      </w:tr>
      <w:tr w:rsidR="006D05CD">
        <w:trPr>
          <w:trHeight w:val="397"/>
          <w:jc w:val="center"/>
        </w:trPr>
        <w:tc>
          <w:tcPr>
            <w:tcW w:w="1091" w:type="dxa"/>
            <w:shd w:val="clear" w:color="auto" w:fill="0070C0"/>
            <w:vAlign w:val="center"/>
          </w:tcPr>
          <w:p w:rsidR="006D05CD" w:rsidRDefault="00E7420C">
            <w:pPr>
              <w:tabs>
                <w:tab w:val="left" w:pos="360"/>
                <w:tab w:val="left" w:pos="540"/>
                <w:tab w:val="left" w:pos="720"/>
              </w:tabs>
              <w:jc w:val="center"/>
              <w:rPr>
                <w:rFonts w:ascii="宋体" w:hAnsi="宋体" w:cs="宋体"/>
                <w:b/>
                <w:color w:val="FFFFFF"/>
                <w:szCs w:val="21"/>
              </w:rPr>
            </w:pPr>
            <w:r>
              <w:rPr>
                <w:rFonts w:ascii="宋体" w:hAnsi="宋体" w:cs="宋体" w:hint="eastAsia"/>
                <w:b/>
                <w:color w:val="FFFFFF"/>
                <w:szCs w:val="21"/>
              </w:rPr>
              <w:t>公司员工</w:t>
            </w:r>
          </w:p>
        </w:tc>
        <w:tc>
          <w:tcPr>
            <w:tcW w:w="1080" w:type="dxa"/>
            <w:vAlign w:val="center"/>
          </w:tcPr>
          <w:p w:rsidR="006D05CD" w:rsidRDefault="00E7420C">
            <w:pPr>
              <w:tabs>
                <w:tab w:val="left" w:pos="360"/>
                <w:tab w:val="left" w:pos="540"/>
                <w:tab w:val="left" w:pos="720"/>
              </w:tabs>
              <w:jc w:val="center"/>
              <w:rPr>
                <w:rFonts w:ascii="宋体" w:hAnsi="宋体" w:cs="宋体"/>
                <w:szCs w:val="21"/>
              </w:rPr>
            </w:pPr>
            <w:r>
              <w:rPr>
                <w:rFonts w:ascii="宋体" w:hAnsi="宋体" w:cs="宋体" w:hint="eastAsia"/>
                <w:szCs w:val="21"/>
              </w:rPr>
              <w:t>日常行为</w:t>
            </w:r>
          </w:p>
        </w:tc>
        <w:tc>
          <w:tcPr>
            <w:tcW w:w="1620" w:type="dxa"/>
            <w:vAlign w:val="center"/>
          </w:tcPr>
          <w:p w:rsidR="006D05CD" w:rsidRDefault="00E7420C">
            <w:pPr>
              <w:tabs>
                <w:tab w:val="left" w:pos="360"/>
                <w:tab w:val="left" w:pos="540"/>
                <w:tab w:val="left" w:pos="720"/>
              </w:tabs>
              <w:jc w:val="center"/>
              <w:rPr>
                <w:rFonts w:ascii="宋体" w:hAnsi="宋体" w:cs="宋体"/>
                <w:szCs w:val="21"/>
              </w:rPr>
            </w:pPr>
            <w:r>
              <w:rPr>
                <w:rFonts w:ascii="宋体" w:hAnsi="宋体" w:cs="宋体" w:hint="eastAsia"/>
                <w:szCs w:val="21"/>
              </w:rPr>
              <w:t>人才发展中心</w:t>
            </w:r>
          </w:p>
        </w:tc>
        <w:tc>
          <w:tcPr>
            <w:tcW w:w="1740" w:type="dxa"/>
            <w:vAlign w:val="center"/>
          </w:tcPr>
          <w:p w:rsidR="006D05CD" w:rsidRDefault="00E7420C">
            <w:pPr>
              <w:tabs>
                <w:tab w:val="left" w:pos="360"/>
                <w:tab w:val="left" w:pos="540"/>
                <w:tab w:val="left" w:pos="720"/>
              </w:tabs>
              <w:jc w:val="center"/>
              <w:rPr>
                <w:rFonts w:ascii="宋体" w:hAnsi="宋体" w:cs="宋体"/>
                <w:szCs w:val="21"/>
              </w:rPr>
            </w:pPr>
            <w:r>
              <w:rPr>
                <w:rFonts w:ascii="宋体" w:hAnsi="宋体" w:cs="宋体" w:hint="eastAsia"/>
                <w:szCs w:val="21"/>
              </w:rPr>
              <w:t>统计分析</w:t>
            </w:r>
          </w:p>
        </w:tc>
        <w:tc>
          <w:tcPr>
            <w:tcW w:w="2385" w:type="dxa"/>
            <w:vAlign w:val="center"/>
          </w:tcPr>
          <w:p w:rsidR="006D05CD" w:rsidRDefault="00E7420C">
            <w:pPr>
              <w:tabs>
                <w:tab w:val="left" w:pos="360"/>
                <w:tab w:val="left" w:pos="540"/>
                <w:tab w:val="left" w:pos="720"/>
              </w:tabs>
              <w:jc w:val="center"/>
              <w:rPr>
                <w:rFonts w:ascii="宋体" w:hAnsi="宋体" w:cs="宋体"/>
                <w:szCs w:val="21"/>
              </w:rPr>
            </w:pPr>
            <w:r>
              <w:rPr>
                <w:rFonts w:ascii="宋体" w:hAnsi="宋体" w:cs="宋体" w:hint="eastAsia"/>
                <w:szCs w:val="21"/>
              </w:rPr>
              <w:t>无违反道德操守事件</w:t>
            </w:r>
          </w:p>
        </w:tc>
      </w:tr>
    </w:tbl>
    <w:p w:rsidR="006D05CD" w:rsidRDefault="006D05CD">
      <w:pPr>
        <w:spacing w:line="360" w:lineRule="auto"/>
        <w:ind w:firstLineChars="200" w:firstLine="482"/>
        <w:rPr>
          <w:rFonts w:ascii="宋体" w:hAnsi="宋体" w:cs="宋体"/>
          <w:b/>
          <w:kern w:val="0"/>
          <w:sz w:val="24"/>
          <w:szCs w:val="24"/>
        </w:rPr>
      </w:pPr>
    </w:p>
    <w:p w:rsidR="006D05CD" w:rsidRDefault="00E7420C">
      <w:pPr>
        <w:spacing w:line="360" w:lineRule="auto"/>
        <w:ind w:firstLineChars="200" w:firstLine="482"/>
        <w:rPr>
          <w:rFonts w:ascii="宋体" w:hAnsi="宋体" w:cs="宋体"/>
          <w:kern w:val="0"/>
          <w:sz w:val="24"/>
          <w:szCs w:val="24"/>
        </w:rPr>
      </w:pPr>
      <w:r>
        <w:rPr>
          <w:rFonts w:ascii="宋体" w:hAnsi="宋体" w:cs="宋体" w:hint="eastAsia"/>
          <w:b/>
          <w:kern w:val="0"/>
          <w:sz w:val="24"/>
          <w:szCs w:val="24"/>
        </w:rPr>
        <w:t>供应商管理：</w:t>
      </w:r>
      <w:r>
        <w:rPr>
          <w:rFonts w:ascii="宋体" w:hAnsi="宋体" w:cs="宋体" w:hint="eastAsia"/>
          <w:kern w:val="0"/>
          <w:sz w:val="24"/>
          <w:szCs w:val="24"/>
        </w:rPr>
        <w:t>公司在与供应商签订格式条款采购合同时，本着公平公正的原则，充分保障供应商和公司的合理利益。公司建立了严格的供应商评价制度，对新供应商的资质、诚信记录、质量等进行严格的审查。每年对所有供应商的诚信情况进行评估，对出现诚信问题的供应商予以淘汰或处罚。</w:t>
      </w:r>
    </w:p>
    <w:p w:rsidR="006D05CD" w:rsidRDefault="00E7420C">
      <w:pPr>
        <w:spacing w:line="360" w:lineRule="auto"/>
        <w:ind w:firstLineChars="196" w:firstLine="472"/>
        <w:rPr>
          <w:rFonts w:ascii="宋体" w:hAnsi="宋体" w:cs="宋体"/>
          <w:kern w:val="0"/>
          <w:sz w:val="24"/>
          <w:szCs w:val="24"/>
        </w:rPr>
      </w:pPr>
      <w:r>
        <w:rPr>
          <w:rFonts w:ascii="宋体" w:hAnsi="宋体" w:cs="宋体" w:hint="eastAsia"/>
          <w:b/>
          <w:kern w:val="0"/>
          <w:sz w:val="24"/>
          <w:szCs w:val="24"/>
        </w:rPr>
        <w:t>客户合同管理：</w:t>
      </w:r>
      <w:r>
        <w:rPr>
          <w:rFonts w:ascii="宋体" w:hAnsi="宋体" w:cs="宋体" w:hint="eastAsia"/>
          <w:kern w:val="0"/>
          <w:sz w:val="24"/>
          <w:szCs w:val="24"/>
        </w:rPr>
        <w:t>公司对客户以诚信、公平、守法为原则，制订并认真执行《采购合同流程》，对涉及的商务、技术等相关条款由相关部门进行相应的技术和商务评审，并由对口分管领导签批，确保公司和客户的利益不受损害。</w:t>
      </w:r>
    </w:p>
    <w:p w:rsidR="006D05CD" w:rsidRDefault="00E7420C">
      <w:pPr>
        <w:spacing w:line="360" w:lineRule="auto"/>
        <w:ind w:firstLineChars="196" w:firstLine="472"/>
        <w:rPr>
          <w:rFonts w:ascii="宋体" w:hAnsi="宋体" w:cs="宋体"/>
          <w:b/>
          <w:kern w:val="0"/>
          <w:sz w:val="24"/>
          <w:szCs w:val="24"/>
        </w:rPr>
      </w:pPr>
      <w:r>
        <w:rPr>
          <w:rFonts w:ascii="宋体" w:hAnsi="宋体" w:cs="宋体" w:hint="eastAsia"/>
          <w:b/>
          <w:kern w:val="0"/>
          <w:sz w:val="24"/>
          <w:szCs w:val="24"/>
        </w:rPr>
        <w:t>(2)</w:t>
      </w:r>
      <w:r>
        <w:rPr>
          <w:rFonts w:ascii="宋体" w:hAnsi="宋体" w:cs="宋体" w:hint="eastAsia"/>
          <w:b/>
          <w:kern w:val="0"/>
          <w:sz w:val="24"/>
          <w:szCs w:val="24"/>
        </w:rPr>
        <w:t>道德规范的监测</w:t>
      </w:r>
    </w:p>
    <w:p w:rsidR="006D05CD" w:rsidRDefault="00E7420C">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企业日常运营中的道德行为主要表现为：企业内</w:t>
      </w:r>
      <w:r>
        <w:rPr>
          <w:rFonts w:ascii="宋体" w:hAnsi="宋体" w:cs="宋体" w:hint="eastAsia"/>
          <w:kern w:val="0"/>
          <w:sz w:val="24"/>
          <w:szCs w:val="24"/>
        </w:rPr>
        <w:t>部对投资方、领导及员工负责；在企业间对供应商及合作伙伴负责；企业外部对客户、政府和社会负责。公司的道德行为</w:t>
      </w:r>
      <w:r>
        <w:rPr>
          <w:rFonts w:ascii="宋体" w:hAnsi="宋体" w:cs="宋体" w:hint="eastAsia"/>
          <w:kern w:val="0"/>
          <w:sz w:val="24"/>
          <w:szCs w:val="24"/>
        </w:rPr>
        <w:lastRenderedPageBreak/>
        <w:t>融入了公司运营的每个环节，最终凝聚为公司的企业文化。</w:t>
      </w:r>
    </w:p>
    <w:p w:rsidR="006D05CD" w:rsidRDefault="00E7420C">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倡导诚信经营，在质量安全、节能环保、纳税等方面，严格遵守法律法规、行业标准以及客户要求等道德规范，主动接受员工、投资人、客户、社会各方的监督、监测，经得起时间与各方的考量。</w:t>
      </w:r>
    </w:p>
    <w:p w:rsidR="006D05CD" w:rsidRDefault="00E7420C">
      <w:pPr>
        <w:spacing w:line="360" w:lineRule="auto"/>
        <w:ind w:firstLineChars="196" w:firstLine="472"/>
        <w:rPr>
          <w:rFonts w:ascii="宋体" w:hAnsi="宋体" w:cs="宋体"/>
          <w:b/>
          <w:kern w:val="0"/>
          <w:sz w:val="24"/>
          <w:szCs w:val="24"/>
        </w:rPr>
      </w:pPr>
      <w:bookmarkStart w:id="27" w:name="_Toc522175455"/>
      <w:r>
        <w:rPr>
          <w:rFonts w:ascii="宋体" w:hAnsi="宋体" w:cs="宋体" w:hint="eastAsia"/>
          <w:b/>
          <w:kern w:val="0"/>
          <w:sz w:val="24"/>
          <w:szCs w:val="24"/>
        </w:rPr>
        <w:t>3</w:t>
      </w:r>
      <w:r>
        <w:rPr>
          <w:rFonts w:ascii="宋体" w:hAnsi="宋体" w:cs="宋体" w:hint="eastAsia"/>
          <w:b/>
          <w:kern w:val="0"/>
          <w:sz w:val="24"/>
          <w:szCs w:val="24"/>
        </w:rPr>
        <w:t>、自愿开展公益支持：</w:t>
      </w:r>
      <w:bookmarkEnd w:id="27"/>
    </w:p>
    <w:p w:rsidR="006D05CD" w:rsidRDefault="00E7420C">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公益支持是组织超越法规和道德承诺之外的社会责任，是组织在资源条件许可的条件下，提升在社会责任方面的成熟度，是成为卓越企业的表现机会和途径。</w:t>
      </w:r>
    </w:p>
    <w:p w:rsidR="006D05CD" w:rsidRDefault="00E7420C">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公司把企业的社会责任当作企业发展的永动机，长期以来注重培养员工的社会责任感，鼓励员工参与公益事业，积极参与社会公益性捐款。公司以积极的态度组织员工参加各类公益性活动，在公众场合展示</w:t>
      </w:r>
      <w:r>
        <w:rPr>
          <w:rFonts w:ascii="宋体" w:hAnsi="宋体" w:cs="宋体" w:hint="eastAsia"/>
          <w:kern w:val="0"/>
          <w:sz w:val="24"/>
          <w:szCs w:val="24"/>
        </w:rPr>
        <w:t>江南人</w:t>
      </w:r>
      <w:r>
        <w:rPr>
          <w:rFonts w:ascii="宋体" w:hAnsi="宋体" w:cs="宋体" w:hint="eastAsia"/>
          <w:kern w:val="0"/>
          <w:sz w:val="24"/>
          <w:szCs w:val="24"/>
        </w:rPr>
        <w:t>的良好精神风貌，树立企业的公众形象。从感恩员工延伸到感恩社会，公司积极参与爱心捐赠、各项公益活动等，回报社会，并将公益支持作为公司的战略目标，纳入到日常运营和战略的一部分。</w:t>
      </w:r>
    </w:p>
    <w:p w:rsidR="006D05CD" w:rsidRDefault="00E7420C">
      <w:pPr>
        <w:spacing w:line="360" w:lineRule="auto"/>
        <w:ind w:firstLineChars="200" w:firstLine="480"/>
        <w:rPr>
          <w:rFonts w:ascii="宋体" w:hAnsi="宋体" w:cs="宋体"/>
          <w:kern w:val="0"/>
          <w:sz w:val="24"/>
          <w:szCs w:val="24"/>
        </w:rPr>
      </w:pPr>
      <w:r>
        <w:rPr>
          <w:rFonts w:ascii="宋体" w:hAnsi="宋体" w:cs="宋体" w:hint="eastAsia"/>
          <w:kern w:val="0"/>
          <w:sz w:val="24"/>
          <w:szCs w:val="24"/>
        </w:rPr>
        <w:t>公司围绕战略目标，根据企业特点，制定了公司的公益支持规划，并把公益支持纳入年度全面预算。</w:t>
      </w:r>
    </w:p>
    <w:tbl>
      <w:tblPr>
        <w:tblW w:w="761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35"/>
        <w:gridCol w:w="1194"/>
        <w:gridCol w:w="2533"/>
        <w:gridCol w:w="1713"/>
        <w:gridCol w:w="1443"/>
      </w:tblGrid>
      <w:tr w:rsidR="006D05CD">
        <w:trPr>
          <w:trHeight w:val="532"/>
          <w:jc w:val="center"/>
        </w:trPr>
        <w:tc>
          <w:tcPr>
            <w:tcW w:w="735" w:type="dxa"/>
            <w:shd w:val="clear" w:color="auto" w:fill="0070C0"/>
            <w:vAlign w:val="center"/>
          </w:tcPr>
          <w:p w:rsidR="006D05CD" w:rsidRDefault="00E7420C">
            <w:pPr>
              <w:jc w:val="center"/>
              <w:rPr>
                <w:rFonts w:ascii="宋体" w:hAnsi="宋体" w:cs="宋体"/>
                <w:b/>
                <w:color w:val="FFFFFF"/>
                <w:szCs w:val="21"/>
              </w:rPr>
            </w:pPr>
            <w:r>
              <w:rPr>
                <w:rFonts w:ascii="宋体" w:hAnsi="宋体" w:cs="宋体" w:hint="eastAsia"/>
                <w:b/>
                <w:color w:val="FFFFFF"/>
                <w:szCs w:val="21"/>
              </w:rPr>
              <w:t>序号</w:t>
            </w:r>
          </w:p>
        </w:tc>
        <w:tc>
          <w:tcPr>
            <w:tcW w:w="1194" w:type="dxa"/>
            <w:shd w:val="clear" w:color="auto" w:fill="0070C0"/>
            <w:vAlign w:val="center"/>
          </w:tcPr>
          <w:p w:rsidR="006D05CD" w:rsidRDefault="00E7420C">
            <w:pPr>
              <w:jc w:val="center"/>
              <w:rPr>
                <w:rFonts w:ascii="宋体" w:hAnsi="宋体" w:cs="宋体"/>
                <w:b/>
                <w:color w:val="FFFFFF"/>
                <w:szCs w:val="21"/>
              </w:rPr>
            </w:pPr>
            <w:r>
              <w:rPr>
                <w:rFonts w:ascii="宋体" w:hAnsi="宋体" w:cs="宋体" w:hint="eastAsia"/>
                <w:b/>
                <w:color w:val="FFFFFF"/>
                <w:szCs w:val="21"/>
              </w:rPr>
              <w:t>时间</w:t>
            </w:r>
          </w:p>
        </w:tc>
        <w:tc>
          <w:tcPr>
            <w:tcW w:w="2533" w:type="dxa"/>
            <w:shd w:val="clear" w:color="auto" w:fill="0070C0"/>
            <w:vAlign w:val="center"/>
          </w:tcPr>
          <w:p w:rsidR="006D05CD" w:rsidRDefault="00E7420C">
            <w:pPr>
              <w:jc w:val="center"/>
              <w:rPr>
                <w:rFonts w:ascii="宋体" w:hAnsi="宋体" w:cs="宋体"/>
                <w:b/>
                <w:color w:val="FFFFFF"/>
                <w:szCs w:val="21"/>
              </w:rPr>
            </w:pPr>
            <w:r>
              <w:rPr>
                <w:rFonts w:ascii="宋体" w:hAnsi="宋体" w:cs="宋体" w:hint="eastAsia"/>
                <w:b/>
                <w:color w:val="FFFFFF"/>
                <w:szCs w:val="21"/>
              </w:rPr>
              <w:t>捐赠</w:t>
            </w:r>
            <w:r>
              <w:rPr>
                <w:rFonts w:ascii="宋体" w:hAnsi="宋体" w:cs="宋体" w:hint="eastAsia"/>
                <w:b/>
                <w:color w:val="FFFFFF"/>
                <w:szCs w:val="21"/>
              </w:rPr>
              <w:t>/</w:t>
            </w:r>
            <w:r>
              <w:rPr>
                <w:rFonts w:ascii="宋体" w:hAnsi="宋体" w:cs="宋体" w:hint="eastAsia"/>
                <w:b/>
                <w:color w:val="FFFFFF"/>
                <w:szCs w:val="21"/>
              </w:rPr>
              <w:t>受助对象</w:t>
            </w:r>
          </w:p>
        </w:tc>
        <w:tc>
          <w:tcPr>
            <w:tcW w:w="1713" w:type="dxa"/>
            <w:shd w:val="clear" w:color="auto" w:fill="0070C0"/>
            <w:vAlign w:val="center"/>
          </w:tcPr>
          <w:p w:rsidR="006D05CD" w:rsidRDefault="00E7420C">
            <w:pPr>
              <w:jc w:val="center"/>
              <w:rPr>
                <w:rFonts w:ascii="宋体" w:hAnsi="宋体" w:cs="宋体"/>
                <w:color w:val="FFFFFF"/>
                <w:szCs w:val="21"/>
              </w:rPr>
            </w:pPr>
            <w:r>
              <w:rPr>
                <w:rFonts w:ascii="宋体" w:hAnsi="宋体" w:cs="宋体" w:hint="eastAsia"/>
                <w:color w:val="FFFFFF"/>
                <w:szCs w:val="21"/>
              </w:rPr>
              <w:t>项目内容</w:t>
            </w:r>
          </w:p>
        </w:tc>
        <w:tc>
          <w:tcPr>
            <w:tcW w:w="1443" w:type="dxa"/>
            <w:shd w:val="clear" w:color="auto" w:fill="0070C0"/>
            <w:vAlign w:val="center"/>
          </w:tcPr>
          <w:p w:rsidR="006D05CD" w:rsidRDefault="00E7420C">
            <w:pPr>
              <w:jc w:val="center"/>
              <w:rPr>
                <w:rFonts w:ascii="宋体" w:hAnsi="宋体" w:cs="宋体"/>
                <w:b/>
                <w:color w:val="FFFFFF"/>
                <w:szCs w:val="21"/>
              </w:rPr>
            </w:pPr>
            <w:r>
              <w:rPr>
                <w:rFonts w:ascii="宋体" w:hAnsi="宋体" w:cs="宋体" w:hint="eastAsia"/>
                <w:b/>
                <w:color w:val="FFFFFF"/>
                <w:szCs w:val="21"/>
              </w:rPr>
              <w:t>金额</w:t>
            </w:r>
          </w:p>
        </w:tc>
      </w:tr>
      <w:tr w:rsidR="006D05CD">
        <w:trPr>
          <w:trHeight w:val="532"/>
          <w:jc w:val="center"/>
        </w:trPr>
        <w:tc>
          <w:tcPr>
            <w:tcW w:w="735" w:type="dxa"/>
            <w:shd w:val="clear" w:color="auto" w:fill="0070C0"/>
            <w:vAlign w:val="center"/>
          </w:tcPr>
          <w:p w:rsidR="006D05CD" w:rsidRDefault="00E7420C">
            <w:pPr>
              <w:jc w:val="center"/>
              <w:rPr>
                <w:rFonts w:ascii="宋体" w:hAnsi="宋体" w:cs="宋体"/>
                <w:color w:val="FFFFFF"/>
                <w:szCs w:val="21"/>
              </w:rPr>
            </w:pPr>
            <w:r>
              <w:rPr>
                <w:rFonts w:ascii="宋体" w:hAnsi="宋体" w:cs="宋体" w:hint="eastAsia"/>
                <w:color w:val="FFFFFF"/>
                <w:szCs w:val="21"/>
              </w:rPr>
              <w:t>2</w:t>
            </w:r>
          </w:p>
        </w:tc>
        <w:tc>
          <w:tcPr>
            <w:tcW w:w="1194" w:type="dxa"/>
            <w:vAlign w:val="center"/>
          </w:tcPr>
          <w:p w:rsidR="006D05CD" w:rsidRDefault="00E7420C">
            <w:pPr>
              <w:jc w:val="center"/>
              <w:rPr>
                <w:rFonts w:ascii="宋体" w:hAnsi="宋体" w:cs="宋体"/>
                <w:szCs w:val="21"/>
              </w:rPr>
            </w:pPr>
            <w:r>
              <w:rPr>
                <w:rFonts w:ascii="宋体" w:hAnsi="宋体" w:cs="宋体" w:hint="eastAsia"/>
                <w:szCs w:val="21"/>
              </w:rPr>
              <w:t>2018.</w:t>
            </w:r>
            <w:r>
              <w:rPr>
                <w:rFonts w:ascii="宋体" w:hAnsi="宋体" w:cs="宋体" w:hint="eastAsia"/>
                <w:szCs w:val="21"/>
              </w:rPr>
              <w:t>4</w:t>
            </w:r>
          </w:p>
        </w:tc>
        <w:tc>
          <w:tcPr>
            <w:tcW w:w="2533" w:type="dxa"/>
            <w:vAlign w:val="center"/>
          </w:tcPr>
          <w:p w:rsidR="006D05CD" w:rsidRDefault="00E7420C">
            <w:pPr>
              <w:jc w:val="center"/>
              <w:rPr>
                <w:rFonts w:ascii="宋体" w:hAnsi="宋体" w:cs="宋体"/>
                <w:szCs w:val="21"/>
              </w:rPr>
            </w:pPr>
            <w:r>
              <w:rPr>
                <w:rFonts w:ascii="宋体" w:hAnsi="宋体" w:cs="宋体" w:hint="eastAsia"/>
                <w:szCs w:val="21"/>
              </w:rPr>
              <w:t>关爱自闭症儿童</w:t>
            </w:r>
          </w:p>
        </w:tc>
        <w:tc>
          <w:tcPr>
            <w:tcW w:w="1713" w:type="dxa"/>
            <w:vAlign w:val="center"/>
          </w:tcPr>
          <w:p w:rsidR="006D05CD" w:rsidRDefault="00E7420C">
            <w:pPr>
              <w:jc w:val="center"/>
              <w:rPr>
                <w:rFonts w:ascii="宋体" w:hAnsi="宋体" w:cs="宋体"/>
                <w:szCs w:val="21"/>
              </w:rPr>
            </w:pPr>
            <w:r>
              <w:rPr>
                <w:rFonts w:ascii="宋体" w:hAnsi="宋体" w:cs="宋体" w:hint="eastAsia"/>
                <w:szCs w:val="21"/>
              </w:rPr>
              <w:t>慈善捐赠</w:t>
            </w:r>
          </w:p>
        </w:tc>
        <w:tc>
          <w:tcPr>
            <w:tcW w:w="1443" w:type="dxa"/>
            <w:vAlign w:val="center"/>
          </w:tcPr>
          <w:p w:rsidR="006D05CD" w:rsidRDefault="00E7420C">
            <w:pPr>
              <w:jc w:val="center"/>
              <w:rPr>
                <w:rFonts w:ascii="宋体" w:hAnsi="宋体" w:cs="宋体"/>
                <w:szCs w:val="21"/>
              </w:rPr>
            </w:pPr>
            <w:r>
              <w:rPr>
                <w:rFonts w:ascii="宋体" w:hAnsi="宋体" w:cs="宋体" w:hint="eastAsia"/>
                <w:szCs w:val="21"/>
              </w:rPr>
              <w:t>¥</w:t>
            </w:r>
            <w:r>
              <w:rPr>
                <w:rFonts w:ascii="宋体" w:hAnsi="宋体" w:cs="宋体" w:hint="eastAsia"/>
                <w:szCs w:val="21"/>
              </w:rPr>
              <w:t>5</w:t>
            </w:r>
            <w:r>
              <w:rPr>
                <w:rFonts w:ascii="宋体" w:hAnsi="宋体" w:cs="宋体" w:hint="eastAsia"/>
                <w:szCs w:val="21"/>
              </w:rPr>
              <w:t>0000.00</w:t>
            </w:r>
          </w:p>
        </w:tc>
      </w:tr>
      <w:tr w:rsidR="006D05CD">
        <w:trPr>
          <w:trHeight w:val="532"/>
          <w:jc w:val="center"/>
        </w:trPr>
        <w:tc>
          <w:tcPr>
            <w:tcW w:w="735" w:type="dxa"/>
            <w:shd w:val="clear" w:color="auto" w:fill="0070C0"/>
            <w:vAlign w:val="center"/>
          </w:tcPr>
          <w:p w:rsidR="006D05CD" w:rsidRDefault="00E7420C">
            <w:pPr>
              <w:jc w:val="center"/>
              <w:rPr>
                <w:rFonts w:ascii="宋体" w:hAnsi="宋体" w:cs="宋体"/>
                <w:color w:val="FFFFFF"/>
                <w:szCs w:val="21"/>
              </w:rPr>
            </w:pPr>
            <w:r>
              <w:rPr>
                <w:rFonts w:ascii="宋体" w:hAnsi="宋体" w:cs="宋体" w:hint="eastAsia"/>
                <w:color w:val="FFFFFF"/>
                <w:szCs w:val="21"/>
              </w:rPr>
              <w:t>3</w:t>
            </w:r>
          </w:p>
        </w:tc>
        <w:tc>
          <w:tcPr>
            <w:tcW w:w="1194" w:type="dxa"/>
            <w:vAlign w:val="center"/>
          </w:tcPr>
          <w:p w:rsidR="006D05CD" w:rsidRDefault="00E7420C">
            <w:pPr>
              <w:jc w:val="center"/>
              <w:rPr>
                <w:rFonts w:ascii="宋体" w:hAnsi="宋体" w:cs="宋体"/>
                <w:szCs w:val="21"/>
              </w:rPr>
            </w:pPr>
            <w:r>
              <w:rPr>
                <w:rFonts w:ascii="宋体" w:hAnsi="宋体" w:cs="宋体" w:hint="eastAsia"/>
                <w:szCs w:val="21"/>
              </w:rPr>
              <w:t>2019.</w:t>
            </w:r>
            <w:r>
              <w:rPr>
                <w:rFonts w:ascii="宋体" w:hAnsi="宋体" w:cs="宋体" w:hint="eastAsia"/>
                <w:szCs w:val="21"/>
              </w:rPr>
              <w:t>4</w:t>
            </w:r>
          </w:p>
        </w:tc>
        <w:tc>
          <w:tcPr>
            <w:tcW w:w="2533" w:type="dxa"/>
            <w:vAlign w:val="center"/>
          </w:tcPr>
          <w:p w:rsidR="006D05CD" w:rsidRDefault="00E7420C">
            <w:pPr>
              <w:jc w:val="center"/>
              <w:rPr>
                <w:rFonts w:ascii="宋体" w:hAnsi="宋体" w:cs="宋体"/>
                <w:szCs w:val="21"/>
              </w:rPr>
            </w:pPr>
            <w:r>
              <w:rPr>
                <w:rFonts w:ascii="宋体" w:hAnsi="宋体" w:cs="宋体" w:hint="eastAsia"/>
                <w:szCs w:val="21"/>
              </w:rPr>
              <w:t>关爱自闭症儿童</w:t>
            </w:r>
          </w:p>
        </w:tc>
        <w:tc>
          <w:tcPr>
            <w:tcW w:w="1713" w:type="dxa"/>
            <w:vAlign w:val="center"/>
          </w:tcPr>
          <w:p w:rsidR="006D05CD" w:rsidRDefault="00E7420C">
            <w:pPr>
              <w:jc w:val="center"/>
              <w:rPr>
                <w:rFonts w:ascii="宋体" w:hAnsi="宋体" w:cs="宋体"/>
                <w:szCs w:val="21"/>
              </w:rPr>
            </w:pPr>
            <w:r>
              <w:rPr>
                <w:rFonts w:ascii="宋体" w:hAnsi="宋体" w:cs="宋体" w:hint="eastAsia"/>
                <w:szCs w:val="21"/>
              </w:rPr>
              <w:t>慈善捐赠</w:t>
            </w:r>
          </w:p>
        </w:tc>
        <w:tc>
          <w:tcPr>
            <w:tcW w:w="1443" w:type="dxa"/>
            <w:vAlign w:val="center"/>
          </w:tcPr>
          <w:p w:rsidR="006D05CD" w:rsidRDefault="00E7420C">
            <w:pPr>
              <w:jc w:val="center"/>
              <w:rPr>
                <w:rFonts w:ascii="宋体" w:hAnsi="宋体" w:cs="宋体"/>
                <w:szCs w:val="21"/>
              </w:rPr>
            </w:pPr>
            <w:r>
              <w:rPr>
                <w:rFonts w:ascii="宋体" w:hAnsi="宋体" w:cs="宋体" w:hint="eastAsia"/>
                <w:szCs w:val="21"/>
              </w:rPr>
              <w:t>¥</w:t>
            </w:r>
            <w:r>
              <w:rPr>
                <w:rFonts w:ascii="宋体" w:hAnsi="宋体" w:cs="宋体" w:hint="eastAsia"/>
                <w:szCs w:val="21"/>
              </w:rPr>
              <w:t>5</w:t>
            </w:r>
            <w:r>
              <w:rPr>
                <w:rFonts w:ascii="宋体" w:hAnsi="宋体" w:cs="宋体" w:hint="eastAsia"/>
                <w:szCs w:val="21"/>
              </w:rPr>
              <w:t>0000.00</w:t>
            </w:r>
          </w:p>
        </w:tc>
      </w:tr>
      <w:tr w:rsidR="006D05CD">
        <w:trPr>
          <w:trHeight w:val="532"/>
          <w:jc w:val="center"/>
        </w:trPr>
        <w:tc>
          <w:tcPr>
            <w:tcW w:w="735" w:type="dxa"/>
            <w:shd w:val="clear" w:color="auto" w:fill="0070C0"/>
            <w:vAlign w:val="center"/>
          </w:tcPr>
          <w:p w:rsidR="006D05CD" w:rsidRDefault="00E7420C">
            <w:pPr>
              <w:jc w:val="center"/>
              <w:rPr>
                <w:rFonts w:ascii="宋体" w:hAnsi="宋体" w:cs="宋体"/>
                <w:color w:val="FFFFFF"/>
                <w:szCs w:val="21"/>
              </w:rPr>
            </w:pPr>
            <w:r>
              <w:rPr>
                <w:rFonts w:ascii="宋体" w:hAnsi="宋体" w:cs="宋体" w:hint="eastAsia"/>
                <w:color w:val="FFFFFF"/>
                <w:szCs w:val="21"/>
              </w:rPr>
              <w:t>4</w:t>
            </w:r>
          </w:p>
        </w:tc>
        <w:tc>
          <w:tcPr>
            <w:tcW w:w="1194" w:type="dxa"/>
            <w:vAlign w:val="center"/>
          </w:tcPr>
          <w:p w:rsidR="006D05CD" w:rsidRDefault="00E7420C">
            <w:pPr>
              <w:jc w:val="center"/>
              <w:rPr>
                <w:rFonts w:ascii="宋体" w:hAnsi="宋体" w:cs="宋体"/>
                <w:szCs w:val="21"/>
              </w:rPr>
            </w:pPr>
            <w:r>
              <w:rPr>
                <w:rFonts w:ascii="宋体" w:hAnsi="宋体" w:cs="宋体" w:hint="eastAsia"/>
                <w:szCs w:val="21"/>
              </w:rPr>
              <w:t>20</w:t>
            </w:r>
            <w:r>
              <w:rPr>
                <w:rFonts w:ascii="宋体" w:hAnsi="宋体" w:cs="宋体" w:hint="eastAsia"/>
                <w:szCs w:val="21"/>
              </w:rPr>
              <w:t>20</w:t>
            </w:r>
            <w:r>
              <w:rPr>
                <w:rFonts w:ascii="宋体" w:hAnsi="宋体" w:cs="宋体" w:hint="eastAsia"/>
                <w:szCs w:val="21"/>
              </w:rPr>
              <w:t>.</w:t>
            </w:r>
            <w:r>
              <w:rPr>
                <w:rFonts w:ascii="宋体" w:hAnsi="宋体" w:cs="宋体" w:hint="eastAsia"/>
                <w:szCs w:val="21"/>
              </w:rPr>
              <w:t>4</w:t>
            </w:r>
          </w:p>
        </w:tc>
        <w:tc>
          <w:tcPr>
            <w:tcW w:w="2533" w:type="dxa"/>
            <w:vAlign w:val="center"/>
          </w:tcPr>
          <w:p w:rsidR="006D05CD" w:rsidRDefault="00E7420C">
            <w:pPr>
              <w:jc w:val="center"/>
              <w:rPr>
                <w:rFonts w:ascii="宋体" w:hAnsi="宋体" w:cs="宋体"/>
                <w:szCs w:val="21"/>
              </w:rPr>
            </w:pPr>
            <w:r>
              <w:rPr>
                <w:rFonts w:ascii="宋体" w:hAnsi="宋体" w:cs="宋体" w:hint="eastAsia"/>
                <w:szCs w:val="21"/>
              </w:rPr>
              <w:t>关爱自闭症儿童</w:t>
            </w:r>
          </w:p>
        </w:tc>
        <w:tc>
          <w:tcPr>
            <w:tcW w:w="1713" w:type="dxa"/>
            <w:vAlign w:val="center"/>
          </w:tcPr>
          <w:p w:rsidR="006D05CD" w:rsidRDefault="00E7420C">
            <w:pPr>
              <w:jc w:val="center"/>
              <w:rPr>
                <w:rFonts w:ascii="宋体" w:hAnsi="宋体" w:cs="宋体"/>
                <w:szCs w:val="21"/>
              </w:rPr>
            </w:pPr>
            <w:r>
              <w:rPr>
                <w:rFonts w:ascii="宋体" w:hAnsi="宋体" w:cs="宋体" w:hint="eastAsia"/>
                <w:szCs w:val="21"/>
              </w:rPr>
              <w:t>慈善捐赠</w:t>
            </w:r>
          </w:p>
        </w:tc>
        <w:tc>
          <w:tcPr>
            <w:tcW w:w="1443" w:type="dxa"/>
            <w:vAlign w:val="center"/>
          </w:tcPr>
          <w:p w:rsidR="006D05CD" w:rsidRDefault="00E7420C">
            <w:pPr>
              <w:jc w:val="center"/>
              <w:rPr>
                <w:rFonts w:ascii="宋体" w:hAnsi="宋体" w:cs="宋体"/>
                <w:szCs w:val="21"/>
              </w:rPr>
            </w:pPr>
            <w:r>
              <w:rPr>
                <w:rFonts w:ascii="宋体" w:hAnsi="宋体" w:cs="宋体" w:hint="eastAsia"/>
                <w:szCs w:val="21"/>
              </w:rPr>
              <w:t>¥</w:t>
            </w:r>
            <w:r>
              <w:rPr>
                <w:rFonts w:ascii="宋体" w:hAnsi="宋体" w:cs="宋体" w:hint="eastAsia"/>
                <w:szCs w:val="21"/>
              </w:rPr>
              <w:t>5</w:t>
            </w:r>
            <w:r>
              <w:rPr>
                <w:rFonts w:ascii="宋体" w:hAnsi="宋体" w:cs="宋体" w:hint="eastAsia"/>
                <w:szCs w:val="21"/>
              </w:rPr>
              <w:t>0000.00</w:t>
            </w:r>
          </w:p>
        </w:tc>
      </w:tr>
    </w:tbl>
    <w:p w:rsidR="006D05CD" w:rsidRDefault="006D05CD">
      <w:pPr>
        <w:spacing w:line="360" w:lineRule="auto"/>
        <w:ind w:firstLineChars="200" w:firstLine="480"/>
        <w:rPr>
          <w:rFonts w:ascii="宋体" w:hAnsi="宋体" w:cs="宋体"/>
          <w:kern w:val="0"/>
          <w:sz w:val="24"/>
          <w:szCs w:val="24"/>
        </w:rPr>
      </w:pPr>
    </w:p>
    <w:sectPr w:rsidR="006D05CD">
      <w:pgSz w:w="11906" w:h="16838"/>
      <w:pgMar w:top="1247" w:right="1418" w:bottom="1134"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420C" w:rsidRDefault="00E7420C" w:rsidP="00107CF4">
      <w:r>
        <w:separator/>
      </w:r>
    </w:p>
  </w:endnote>
  <w:endnote w:type="continuationSeparator" w:id="0">
    <w:p w:rsidR="00E7420C" w:rsidRDefault="00E7420C" w:rsidP="00107C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420C" w:rsidRDefault="00E7420C" w:rsidP="00107CF4">
      <w:r>
        <w:separator/>
      </w:r>
    </w:p>
  </w:footnote>
  <w:footnote w:type="continuationSeparator" w:id="0">
    <w:p w:rsidR="00E7420C" w:rsidRDefault="00E7420C" w:rsidP="00107C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070"/>
    <w:rsid w:val="00003554"/>
    <w:rsid w:val="0000511A"/>
    <w:rsid w:val="000871F5"/>
    <w:rsid w:val="000B4F56"/>
    <w:rsid w:val="000E3CBA"/>
    <w:rsid w:val="000F4FC6"/>
    <w:rsid w:val="00107CF4"/>
    <w:rsid w:val="0013541A"/>
    <w:rsid w:val="001565EF"/>
    <w:rsid w:val="001B08D8"/>
    <w:rsid w:val="00222C39"/>
    <w:rsid w:val="002314F8"/>
    <w:rsid w:val="00274C36"/>
    <w:rsid w:val="0029550E"/>
    <w:rsid w:val="003327CE"/>
    <w:rsid w:val="00343950"/>
    <w:rsid w:val="00453539"/>
    <w:rsid w:val="00487D39"/>
    <w:rsid w:val="00493FC3"/>
    <w:rsid w:val="004E0268"/>
    <w:rsid w:val="004F494B"/>
    <w:rsid w:val="00540070"/>
    <w:rsid w:val="00567FEF"/>
    <w:rsid w:val="00596B7E"/>
    <w:rsid w:val="005B56BD"/>
    <w:rsid w:val="005D3E1B"/>
    <w:rsid w:val="005E0109"/>
    <w:rsid w:val="00636FBE"/>
    <w:rsid w:val="00695D82"/>
    <w:rsid w:val="006A348F"/>
    <w:rsid w:val="006B1EFA"/>
    <w:rsid w:val="006D05CD"/>
    <w:rsid w:val="006F7B70"/>
    <w:rsid w:val="0070188D"/>
    <w:rsid w:val="00706580"/>
    <w:rsid w:val="00727F36"/>
    <w:rsid w:val="007C5681"/>
    <w:rsid w:val="008312DC"/>
    <w:rsid w:val="00840417"/>
    <w:rsid w:val="0084440C"/>
    <w:rsid w:val="00857CFB"/>
    <w:rsid w:val="00871FD6"/>
    <w:rsid w:val="0089354F"/>
    <w:rsid w:val="008A171A"/>
    <w:rsid w:val="008B4C4B"/>
    <w:rsid w:val="008F44F1"/>
    <w:rsid w:val="009155E4"/>
    <w:rsid w:val="009A3CC9"/>
    <w:rsid w:val="009F27D6"/>
    <w:rsid w:val="00A017B1"/>
    <w:rsid w:val="00A73425"/>
    <w:rsid w:val="00B02EF3"/>
    <w:rsid w:val="00B202B9"/>
    <w:rsid w:val="00B22C9A"/>
    <w:rsid w:val="00B766C6"/>
    <w:rsid w:val="00B81B74"/>
    <w:rsid w:val="00BA4B07"/>
    <w:rsid w:val="00C71B44"/>
    <w:rsid w:val="00C85676"/>
    <w:rsid w:val="00D06D9B"/>
    <w:rsid w:val="00D150DA"/>
    <w:rsid w:val="00D306A9"/>
    <w:rsid w:val="00D842ED"/>
    <w:rsid w:val="00DA1972"/>
    <w:rsid w:val="00E23D27"/>
    <w:rsid w:val="00E37C86"/>
    <w:rsid w:val="00E41FD3"/>
    <w:rsid w:val="00E42678"/>
    <w:rsid w:val="00E7420C"/>
    <w:rsid w:val="00E958D7"/>
    <w:rsid w:val="00EE26E4"/>
    <w:rsid w:val="00F22623"/>
    <w:rsid w:val="00F500B0"/>
    <w:rsid w:val="00F954D4"/>
    <w:rsid w:val="00FC6EA8"/>
    <w:rsid w:val="00FD2A1E"/>
    <w:rsid w:val="153E0348"/>
    <w:rsid w:val="1BA37A92"/>
    <w:rsid w:val="59CE37AC"/>
    <w:rsid w:val="65BE72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CF203BB-89CD-4FAB-8B9F-E377E3379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2">
    <w:name w:val="heading 2"/>
    <w:basedOn w:val="a"/>
    <w:next w:val="a"/>
    <w:link w:val="2Char"/>
    <w:qFormat/>
    <w:pPr>
      <w:keepNext/>
      <w:keepLines/>
      <w:spacing w:before="260" w:after="260" w:line="413" w:lineRule="auto"/>
      <w:outlineLvl w:val="1"/>
    </w:pPr>
    <w:rPr>
      <w:rFonts w:ascii="Arial" w:eastAsia="黑体" w:hAnsi="Arial"/>
      <w:b/>
      <w:sz w:val="32"/>
      <w:szCs w:val="20"/>
    </w:rPr>
  </w:style>
  <w:style w:type="paragraph" w:styleId="3">
    <w:name w:val="heading 3"/>
    <w:basedOn w:val="a"/>
    <w:next w:val="a"/>
    <w:link w:val="3Char"/>
    <w:uiPriority w:val="9"/>
    <w:semiHidden/>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qFormat/>
    <w:pPr>
      <w:ind w:leftChars="400" w:left="840"/>
    </w:pPr>
    <w:rPr>
      <w:szCs w:val="20"/>
    </w:rPr>
  </w:style>
  <w:style w:type="paragraph" w:styleId="a3">
    <w:name w:val="Balloon Text"/>
    <w:basedOn w:val="a"/>
    <w:link w:val="Char"/>
    <w:uiPriority w:val="99"/>
    <w:semiHidden/>
    <w:unhideWhenUsed/>
    <w:qFormat/>
    <w:rPr>
      <w:sz w:val="18"/>
      <w:szCs w:val="18"/>
    </w:rPr>
  </w:style>
  <w:style w:type="paragraph" w:styleId="20">
    <w:name w:val="toc 2"/>
    <w:basedOn w:val="a"/>
    <w:next w:val="a"/>
    <w:uiPriority w:val="39"/>
    <w:qFormat/>
    <w:pPr>
      <w:ind w:leftChars="200" w:left="420"/>
    </w:pPr>
    <w:rPr>
      <w:szCs w:val="20"/>
    </w:rPr>
  </w:style>
  <w:style w:type="character" w:styleId="a4">
    <w:name w:val="Hyperlink"/>
    <w:uiPriority w:val="99"/>
    <w:unhideWhenUsed/>
    <w:qFormat/>
    <w:rPr>
      <w:color w:val="0563C1"/>
      <w:u w:val="single"/>
    </w:rPr>
  </w:style>
  <w:style w:type="character" w:customStyle="1" w:styleId="2Char">
    <w:name w:val="标题 2 Char"/>
    <w:basedOn w:val="a0"/>
    <w:link w:val="2"/>
    <w:qFormat/>
    <w:rPr>
      <w:rFonts w:ascii="Arial" w:eastAsia="黑体" w:hAnsi="Arial" w:cs="Times New Roman"/>
      <w:b/>
      <w:sz w:val="32"/>
      <w:szCs w:val="20"/>
    </w:r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 w:type="character" w:customStyle="1" w:styleId="3Char">
    <w:name w:val="标题 3 Char"/>
    <w:basedOn w:val="a0"/>
    <w:link w:val="3"/>
    <w:uiPriority w:val="9"/>
    <w:semiHidden/>
    <w:qFormat/>
    <w:rPr>
      <w:rFonts w:ascii="Times New Roman" w:eastAsia="宋体" w:hAnsi="Times New Roman" w:cs="Times New Roman"/>
      <w:b/>
      <w:bCs/>
      <w:sz w:val="32"/>
      <w:szCs w:val="32"/>
    </w:rPr>
  </w:style>
  <w:style w:type="paragraph" w:styleId="a5">
    <w:name w:val="List Paragraph"/>
    <w:basedOn w:val="a"/>
    <w:uiPriority w:val="99"/>
    <w:unhideWhenUsed/>
    <w:qFormat/>
    <w:pPr>
      <w:ind w:firstLineChars="200" w:firstLine="420"/>
    </w:pPr>
    <w:rPr>
      <w:szCs w:val="20"/>
    </w:rPr>
  </w:style>
  <w:style w:type="paragraph" w:styleId="a6">
    <w:name w:val="header"/>
    <w:basedOn w:val="a"/>
    <w:link w:val="Char0"/>
    <w:uiPriority w:val="99"/>
    <w:unhideWhenUsed/>
    <w:rsid w:val="00107CF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107CF4"/>
    <w:rPr>
      <w:kern w:val="2"/>
      <w:sz w:val="18"/>
      <w:szCs w:val="18"/>
    </w:rPr>
  </w:style>
  <w:style w:type="paragraph" w:styleId="a7">
    <w:name w:val="footer"/>
    <w:basedOn w:val="a"/>
    <w:link w:val="Char1"/>
    <w:uiPriority w:val="99"/>
    <w:unhideWhenUsed/>
    <w:rsid w:val="00107CF4"/>
    <w:pPr>
      <w:tabs>
        <w:tab w:val="center" w:pos="4153"/>
        <w:tab w:val="right" w:pos="8306"/>
      </w:tabs>
      <w:snapToGrid w:val="0"/>
      <w:jc w:val="left"/>
    </w:pPr>
    <w:rPr>
      <w:sz w:val="18"/>
      <w:szCs w:val="18"/>
    </w:rPr>
  </w:style>
  <w:style w:type="character" w:customStyle="1" w:styleId="Char1">
    <w:name w:val="页脚 Char"/>
    <w:basedOn w:val="a0"/>
    <w:link w:val="a7"/>
    <w:uiPriority w:val="99"/>
    <w:rsid w:val="00107CF4"/>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2035</Words>
  <Characters>11601</Characters>
  <Application>Microsoft Office Word</Application>
  <DocSecurity>0</DocSecurity>
  <Lines>96</Lines>
  <Paragraphs>27</Paragraphs>
  <ScaleCrop>false</ScaleCrop>
  <Company>微软中国</Company>
  <LinksUpToDate>false</LinksUpToDate>
  <CharactersWithSpaces>13609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PC</cp:lastModifiedBy>
  <cp:revision>2</cp:revision>
  <dcterms:created xsi:type="dcterms:W3CDTF">2021-09-10T09:06:00Z</dcterms:created>
  <dcterms:modified xsi:type="dcterms:W3CDTF">2021-09-10T09:06:00Z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6D051A8DE5384E8AAAF5797D48B90857</vt:lpwstr>
  </property>
</Properties>
</file>